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0B77" w:rsidRDefault="00C83022">
      <w:pPr>
        <w:spacing w:after="240"/>
      </w:pPr>
      <w:bookmarkStart w:id="0" w:name="_GoBack"/>
      <w:bookmarkEnd w:id="0"/>
      <w:r>
        <w:rPr>
          <w:rFonts w:ascii="Arial" w:eastAsia="Arial" w:hAnsi="Arial" w:cs="Arial"/>
          <w:b/>
          <w:color w:val="104F75"/>
          <w:sz w:val="36"/>
          <w:szCs w:val="36"/>
        </w:rPr>
        <w:t xml:space="preserve">Catch up </w:t>
      </w:r>
      <w:proofErr w:type="gramStart"/>
      <w:r>
        <w:rPr>
          <w:rFonts w:ascii="Arial" w:eastAsia="Arial" w:hAnsi="Arial" w:cs="Arial"/>
          <w:b/>
          <w:color w:val="104F75"/>
          <w:sz w:val="36"/>
          <w:szCs w:val="36"/>
        </w:rPr>
        <w:t xml:space="preserve">funding </w:t>
      </w:r>
      <w:r w:rsidR="00535970">
        <w:rPr>
          <w:rFonts w:ascii="Arial" w:eastAsia="Arial" w:hAnsi="Arial" w:cs="Arial"/>
          <w:b/>
          <w:color w:val="104F75"/>
          <w:sz w:val="36"/>
          <w:szCs w:val="36"/>
        </w:rPr>
        <w:t xml:space="preserve"> </w:t>
      </w:r>
      <w:r>
        <w:rPr>
          <w:rFonts w:ascii="Arial" w:eastAsia="Arial" w:hAnsi="Arial" w:cs="Arial"/>
          <w:b/>
          <w:color w:val="104F75"/>
          <w:sz w:val="36"/>
          <w:szCs w:val="36"/>
        </w:rPr>
        <w:t>2020</w:t>
      </w:r>
      <w:proofErr w:type="gramEnd"/>
      <w:r>
        <w:rPr>
          <w:rFonts w:ascii="Arial" w:eastAsia="Arial" w:hAnsi="Arial" w:cs="Arial"/>
          <w:b/>
          <w:color w:val="104F75"/>
          <w:sz w:val="36"/>
          <w:szCs w:val="36"/>
        </w:rPr>
        <w:t xml:space="preserve"> </w:t>
      </w:r>
      <w:r w:rsidR="00B83093">
        <w:rPr>
          <w:rFonts w:ascii="Arial" w:eastAsia="Arial" w:hAnsi="Arial" w:cs="Arial"/>
          <w:b/>
          <w:color w:val="104F75"/>
          <w:sz w:val="36"/>
          <w:szCs w:val="36"/>
        </w:rPr>
        <w:t>–</w:t>
      </w:r>
      <w:r>
        <w:rPr>
          <w:rFonts w:ascii="Arial" w:eastAsia="Arial" w:hAnsi="Arial" w:cs="Arial"/>
          <w:b/>
          <w:color w:val="104F75"/>
          <w:sz w:val="36"/>
          <w:szCs w:val="36"/>
        </w:rPr>
        <w:t xml:space="preserve"> 2021</w:t>
      </w:r>
      <w:r w:rsidR="00B83093">
        <w:rPr>
          <w:rFonts w:ascii="Arial" w:eastAsia="Arial" w:hAnsi="Arial" w:cs="Arial"/>
          <w:b/>
          <w:color w:val="104F75"/>
          <w:sz w:val="36"/>
          <w:szCs w:val="36"/>
        </w:rPr>
        <w:t xml:space="preserve"> (May 2021 update)</w:t>
      </w:r>
    </w:p>
    <w:tbl>
      <w:tblPr>
        <w:tblStyle w:val="7"/>
        <w:tblW w:w="1541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4F0B77">
        <w:tc>
          <w:tcPr>
            <w:tcW w:w="15417" w:type="dxa"/>
            <w:gridSpan w:val="6"/>
            <w:shd w:val="clear" w:color="auto" w:fill="CFDCE3"/>
            <w:tcMar>
              <w:top w:w="57" w:type="dxa"/>
              <w:bottom w:w="57" w:type="dxa"/>
            </w:tcMar>
          </w:tcPr>
          <w:p w:rsidR="004F0B77" w:rsidRDefault="00535970">
            <w:pPr>
              <w:numPr>
                <w:ilvl w:val="0"/>
                <w:numId w:val="4"/>
              </w:numPr>
              <w:ind w:left="426" w:hanging="284"/>
              <w:rPr>
                <w:rFonts w:ascii="Arial" w:eastAsia="Arial" w:hAnsi="Arial" w:cs="Arial"/>
                <w:b/>
                <w:sz w:val="20"/>
                <w:szCs w:val="20"/>
              </w:rPr>
            </w:pPr>
            <w:r>
              <w:rPr>
                <w:rFonts w:ascii="Arial" w:eastAsia="Arial" w:hAnsi="Arial" w:cs="Arial"/>
                <w:b/>
                <w:sz w:val="20"/>
                <w:szCs w:val="20"/>
              </w:rPr>
              <w:t>Summary information</w:t>
            </w:r>
          </w:p>
        </w:tc>
      </w:tr>
      <w:tr w:rsidR="004F0B77">
        <w:tc>
          <w:tcPr>
            <w:tcW w:w="2660" w:type="dxa"/>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School</w:t>
            </w:r>
          </w:p>
        </w:tc>
        <w:tc>
          <w:tcPr>
            <w:tcW w:w="12757" w:type="dxa"/>
            <w:gridSpan w:val="5"/>
            <w:tcMar>
              <w:top w:w="57" w:type="dxa"/>
              <w:bottom w:w="57" w:type="dxa"/>
            </w:tcMar>
          </w:tcPr>
          <w:p w:rsidR="004F0B77" w:rsidRDefault="00535970">
            <w:pPr>
              <w:rPr>
                <w:rFonts w:ascii="Arial" w:eastAsia="Arial" w:hAnsi="Arial" w:cs="Arial"/>
                <w:sz w:val="20"/>
                <w:szCs w:val="20"/>
              </w:rPr>
            </w:pPr>
            <w:r>
              <w:rPr>
                <w:rFonts w:ascii="Arial" w:eastAsia="Arial" w:hAnsi="Arial" w:cs="Arial"/>
                <w:sz w:val="20"/>
                <w:szCs w:val="20"/>
              </w:rPr>
              <w:t>Hannah Ball School</w:t>
            </w:r>
          </w:p>
        </w:tc>
      </w:tr>
      <w:tr w:rsidR="004F0B77" w:rsidTr="00546DE8">
        <w:tc>
          <w:tcPr>
            <w:tcW w:w="2660" w:type="dxa"/>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Academic Year</w:t>
            </w:r>
          </w:p>
        </w:tc>
        <w:tc>
          <w:tcPr>
            <w:tcW w:w="1276" w:type="dxa"/>
            <w:tcMar>
              <w:top w:w="57" w:type="dxa"/>
              <w:bottom w:w="57" w:type="dxa"/>
            </w:tcMar>
          </w:tcPr>
          <w:p w:rsidR="004F0B77" w:rsidRDefault="00DA6DDE">
            <w:pPr>
              <w:rPr>
                <w:rFonts w:ascii="Arial" w:eastAsia="Arial" w:hAnsi="Arial" w:cs="Arial"/>
                <w:sz w:val="20"/>
                <w:szCs w:val="20"/>
              </w:rPr>
            </w:pPr>
            <w:r>
              <w:rPr>
                <w:rFonts w:ascii="Arial" w:eastAsia="Arial" w:hAnsi="Arial" w:cs="Arial"/>
                <w:sz w:val="20"/>
                <w:szCs w:val="20"/>
              </w:rPr>
              <w:t>2020 – 2021</w:t>
            </w:r>
            <w:r w:rsidR="00535970">
              <w:rPr>
                <w:rFonts w:ascii="Arial" w:eastAsia="Arial" w:hAnsi="Arial" w:cs="Arial"/>
                <w:sz w:val="20"/>
                <w:szCs w:val="20"/>
              </w:rPr>
              <w:t xml:space="preserve"> </w:t>
            </w:r>
          </w:p>
        </w:tc>
        <w:tc>
          <w:tcPr>
            <w:tcW w:w="3632" w:type="dxa"/>
          </w:tcPr>
          <w:p w:rsidR="004F0B77" w:rsidRDefault="00C83022" w:rsidP="0031393B">
            <w:pPr>
              <w:rPr>
                <w:rFonts w:ascii="Arial" w:eastAsia="Arial" w:hAnsi="Arial" w:cs="Arial"/>
                <w:sz w:val="20"/>
                <w:szCs w:val="20"/>
              </w:rPr>
            </w:pPr>
            <w:r>
              <w:rPr>
                <w:rFonts w:ascii="Arial" w:eastAsia="Arial" w:hAnsi="Arial" w:cs="Arial"/>
                <w:b/>
                <w:sz w:val="20"/>
                <w:szCs w:val="20"/>
              </w:rPr>
              <w:t>Catch</w:t>
            </w:r>
            <w:r w:rsidR="0031393B">
              <w:rPr>
                <w:rFonts w:ascii="Arial" w:eastAsia="Arial" w:hAnsi="Arial" w:cs="Arial"/>
                <w:b/>
                <w:sz w:val="20"/>
                <w:szCs w:val="20"/>
              </w:rPr>
              <w:t xml:space="preserve"> </w:t>
            </w:r>
            <w:r>
              <w:rPr>
                <w:rFonts w:ascii="Arial" w:eastAsia="Arial" w:hAnsi="Arial" w:cs="Arial"/>
                <w:b/>
                <w:sz w:val="20"/>
                <w:szCs w:val="20"/>
              </w:rPr>
              <w:t xml:space="preserve">up </w:t>
            </w:r>
            <w:r w:rsidR="0031393B">
              <w:rPr>
                <w:rFonts w:ascii="Arial" w:eastAsia="Arial" w:hAnsi="Arial" w:cs="Arial"/>
                <w:b/>
                <w:sz w:val="20"/>
                <w:szCs w:val="20"/>
              </w:rPr>
              <w:t>funding</w:t>
            </w:r>
            <w:r w:rsidR="00535970">
              <w:rPr>
                <w:rFonts w:ascii="Arial" w:eastAsia="Arial" w:hAnsi="Arial" w:cs="Arial"/>
                <w:b/>
                <w:sz w:val="20"/>
                <w:szCs w:val="20"/>
              </w:rPr>
              <w:t xml:space="preserve"> budget</w:t>
            </w:r>
          </w:p>
        </w:tc>
        <w:tc>
          <w:tcPr>
            <w:tcW w:w="1471" w:type="dxa"/>
            <w:shd w:val="clear" w:color="auto" w:fill="FFFFFF" w:themeFill="background1"/>
          </w:tcPr>
          <w:p w:rsidR="004F0B77" w:rsidRDefault="0031393B">
            <w:pPr>
              <w:rPr>
                <w:rFonts w:ascii="Arial" w:eastAsia="Arial" w:hAnsi="Arial" w:cs="Arial"/>
                <w:color w:val="414141"/>
                <w:sz w:val="20"/>
                <w:szCs w:val="20"/>
              </w:rPr>
            </w:pPr>
            <w:r w:rsidRPr="0031393B">
              <w:rPr>
                <w:rFonts w:ascii="Arial" w:eastAsia="Arial" w:hAnsi="Arial" w:cs="Arial"/>
                <w:color w:val="414141"/>
                <w:sz w:val="20"/>
                <w:szCs w:val="20"/>
              </w:rPr>
              <w:t>£13,760</w:t>
            </w:r>
          </w:p>
          <w:p w:rsidR="004F0B77" w:rsidRDefault="004F0B77">
            <w:pPr>
              <w:rPr>
                <w:rFonts w:ascii="Arial" w:eastAsia="Arial" w:hAnsi="Arial" w:cs="Arial"/>
                <w:sz w:val="20"/>
                <w:szCs w:val="20"/>
              </w:rPr>
            </w:pPr>
          </w:p>
        </w:tc>
        <w:tc>
          <w:tcPr>
            <w:tcW w:w="4819" w:type="dxa"/>
          </w:tcPr>
          <w:p w:rsidR="004F0B77" w:rsidRDefault="0031393B" w:rsidP="0031393B">
            <w:pPr>
              <w:rPr>
                <w:rFonts w:ascii="Arial" w:eastAsia="Arial" w:hAnsi="Arial" w:cs="Arial"/>
                <w:sz w:val="20"/>
                <w:szCs w:val="20"/>
              </w:rPr>
            </w:pPr>
            <w:r>
              <w:rPr>
                <w:rFonts w:ascii="Arial" w:eastAsia="Arial" w:hAnsi="Arial" w:cs="Arial"/>
                <w:b/>
                <w:sz w:val="20"/>
                <w:szCs w:val="20"/>
              </w:rPr>
              <w:t>Catch up funding plan</w:t>
            </w:r>
          </w:p>
        </w:tc>
        <w:tc>
          <w:tcPr>
            <w:tcW w:w="1559" w:type="dxa"/>
          </w:tcPr>
          <w:p w:rsidR="004F0B77" w:rsidRDefault="00231BD6">
            <w:pPr>
              <w:rPr>
                <w:rFonts w:ascii="Arial" w:eastAsia="Arial" w:hAnsi="Arial" w:cs="Arial"/>
                <w:sz w:val="20"/>
                <w:szCs w:val="20"/>
              </w:rPr>
            </w:pPr>
            <w:r>
              <w:rPr>
                <w:rFonts w:ascii="Arial" w:eastAsia="Arial" w:hAnsi="Arial" w:cs="Arial"/>
                <w:sz w:val="20"/>
                <w:szCs w:val="20"/>
              </w:rPr>
              <w:t xml:space="preserve">May </w:t>
            </w:r>
            <w:r w:rsidR="002E4FA3">
              <w:rPr>
                <w:rFonts w:ascii="Arial" w:eastAsia="Arial" w:hAnsi="Arial" w:cs="Arial"/>
                <w:sz w:val="20"/>
                <w:szCs w:val="20"/>
              </w:rPr>
              <w:t>20</w:t>
            </w:r>
            <w:r>
              <w:rPr>
                <w:rFonts w:ascii="Arial" w:eastAsia="Arial" w:hAnsi="Arial" w:cs="Arial"/>
                <w:sz w:val="20"/>
                <w:szCs w:val="20"/>
              </w:rPr>
              <w:t>21</w:t>
            </w:r>
          </w:p>
        </w:tc>
      </w:tr>
      <w:tr w:rsidR="004F0B77">
        <w:tc>
          <w:tcPr>
            <w:tcW w:w="2660" w:type="dxa"/>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Total number of pupils</w:t>
            </w:r>
          </w:p>
        </w:tc>
        <w:tc>
          <w:tcPr>
            <w:tcW w:w="1276" w:type="dxa"/>
            <w:tcMar>
              <w:top w:w="57" w:type="dxa"/>
              <w:bottom w:w="57" w:type="dxa"/>
            </w:tcMar>
          </w:tcPr>
          <w:p w:rsidR="004F0B77" w:rsidRDefault="00B83093">
            <w:pPr>
              <w:rPr>
                <w:rFonts w:ascii="Arial" w:eastAsia="Arial" w:hAnsi="Arial" w:cs="Arial"/>
                <w:sz w:val="20"/>
                <w:szCs w:val="20"/>
              </w:rPr>
            </w:pPr>
            <w:r>
              <w:rPr>
                <w:rFonts w:ascii="Arial" w:eastAsia="Arial" w:hAnsi="Arial" w:cs="Arial"/>
                <w:sz w:val="20"/>
                <w:szCs w:val="20"/>
              </w:rPr>
              <w:t>189</w:t>
            </w:r>
          </w:p>
        </w:tc>
        <w:tc>
          <w:tcPr>
            <w:tcW w:w="3632" w:type="dxa"/>
          </w:tcPr>
          <w:p w:rsidR="004F0B77" w:rsidRDefault="004F0B77">
            <w:pPr>
              <w:rPr>
                <w:rFonts w:ascii="Arial" w:eastAsia="Arial" w:hAnsi="Arial" w:cs="Arial"/>
                <w:sz w:val="20"/>
                <w:szCs w:val="20"/>
              </w:rPr>
            </w:pPr>
          </w:p>
        </w:tc>
        <w:tc>
          <w:tcPr>
            <w:tcW w:w="1471" w:type="dxa"/>
          </w:tcPr>
          <w:p w:rsidR="004F0B77" w:rsidRDefault="004F0B77">
            <w:pPr>
              <w:rPr>
                <w:rFonts w:ascii="Arial" w:eastAsia="Arial" w:hAnsi="Arial" w:cs="Arial"/>
                <w:sz w:val="20"/>
                <w:szCs w:val="20"/>
              </w:rPr>
            </w:pPr>
          </w:p>
        </w:tc>
        <w:tc>
          <w:tcPr>
            <w:tcW w:w="4819" w:type="dxa"/>
          </w:tcPr>
          <w:p w:rsidR="004F0B77" w:rsidRDefault="00535970">
            <w:pPr>
              <w:rPr>
                <w:rFonts w:ascii="Arial" w:eastAsia="Arial" w:hAnsi="Arial" w:cs="Arial"/>
                <w:sz w:val="20"/>
                <w:szCs w:val="20"/>
              </w:rPr>
            </w:pPr>
            <w:r>
              <w:rPr>
                <w:rFonts w:ascii="Arial" w:eastAsia="Arial" w:hAnsi="Arial" w:cs="Arial"/>
                <w:b/>
                <w:sz w:val="20"/>
                <w:szCs w:val="20"/>
              </w:rPr>
              <w:t>Date for next internal review of this strategy</w:t>
            </w:r>
          </w:p>
        </w:tc>
        <w:tc>
          <w:tcPr>
            <w:tcW w:w="1559" w:type="dxa"/>
          </w:tcPr>
          <w:p w:rsidR="004F0B77" w:rsidRDefault="00231BD6">
            <w:pPr>
              <w:rPr>
                <w:rFonts w:ascii="Arial" w:eastAsia="Arial" w:hAnsi="Arial" w:cs="Arial"/>
                <w:sz w:val="20"/>
                <w:szCs w:val="20"/>
              </w:rPr>
            </w:pPr>
            <w:r>
              <w:rPr>
                <w:rFonts w:ascii="Arial" w:eastAsia="Arial" w:hAnsi="Arial" w:cs="Arial"/>
                <w:sz w:val="20"/>
                <w:szCs w:val="20"/>
              </w:rPr>
              <w:t>July 2021</w:t>
            </w:r>
          </w:p>
        </w:tc>
      </w:tr>
    </w:tbl>
    <w:p w:rsidR="004F0B77" w:rsidRPr="00DA6DDE" w:rsidRDefault="004F0B77" w:rsidP="00DA6DDE">
      <w:pPr>
        <w:rPr>
          <w:rFonts w:ascii="Arial" w:eastAsia="Arial" w:hAnsi="Arial" w:cs="Arial"/>
          <w:sz w:val="20"/>
          <w:szCs w:val="20"/>
        </w:rPr>
      </w:pPr>
    </w:p>
    <w:tbl>
      <w:tblPr>
        <w:tblStyle w:val="6"/>
        <w:tblW w:w="14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1"/>
        <w:gridCol w:w="1116"/>
        <w:gridCol w:w="1117"/>
        <w:gridCol w:w="1116"/>
        <w:gridCol w:w="1117"/>
        <w:gridCol w:w="1116"/>
        <w:gridCol w:w="1117"/>
      </w:tblGrid>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p>
        </w:tc>
        <w:tc>
          <w:tcPr>
            <w:tcW w:w="1116" w:type="dxa"/>
            <w:tcBorders>
              <w:left w:val="single" w:sz="4" w:space="0" w:color="auto"/>
            </w:tcBorders>
            <w:shd w:val="clear" w:color="auto" w:fill="FFFFFF"/>
            <w:vAlign w:val="center"/>
          </w:tcPr>
          <w:p w:rsidR="007664AF" w:rsidRDefault="007664AF" w:rsidP="00F21E6D">
            <w:pPr>
              <w:jc w:val="center"/>
              <w:rPr>
                <w:rFonts w:ascii="Arial" w:eastAsia="Arial" w:hAnsi="Arial" w:cs="Arial"/>
                <w:sz w:val="20"/>
                <w:szCs w:val="20"/>
              </w:rPr>
            </w:pPr>
            <w:r>
              <w:rPr>
                <w:rFonts w:ascii="Arial" w:eastAsia="Arial" w:hAnsi="Arial" w:cs="Arial"/>
                <w:sz w:val="20"/>
                <w:szCs w:val="20"/>
              </w:rPr>
              <w:t>Y1</w:t>
            </w:r>
          </w:p>
        </w:tc>
        <w:tc>
          <w:tcPr>
            <w:tcW w:w="1117" w:type="dxa"/>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Y2</w:t>
            </w:r>
          </w:p>
        </w:tc>
        <w:tc>
          <w:tcPr>
            <w:tcW w:w="1116" w:type="dxa"/>
            <w:tcBorders>
              <w:right w:val="single" w:sz="4" w:space="0" w:color="auto"/>
            </w:tcBorders>
            <w:shd w:val="clear" w:color="auto" w:fill="FFFFFF"/>
            <w:tcMar>
              <w:top w:w="57" w:type="dxa"/>
              <w:bottom w:w="57" w:type="dxa"/>
            </w:tcMar>
            <w:vAlign w:val="center"/>
          </w:tcPr>
          <w:p w:rsidR="007664AF" w:rsidRDefault="007664AF">
            <w:pPr>
              <w:jc w:val="center"/>
              <w:rPr>
                <w:rFonts w:ascii="Arial" w:eastAsia="Arial" w:hAnsi="Arial" w:cs="Arial"/>
                <w:sz w:val="20"/>
                <w:szCs w:val="20"/>
              </w:rPr>
            </w:pPr>
            <w:r>
              <w:rPr>
                <w:rFonts w:ascii="Arial" w:eastAsia="Arial" w:hAnsi="Arial" w:cs="Arial"/>
                <w:sz w:val="20"/>
                <w:szCs w:val="20"/>
              </w:rPr>
              <w:t>Y3</w:t>
            </w:r>
          </w:p>
        </w:tc>
        <w:tc>
          <w:tcPr>
            <w:tcW w:w="1117"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Y4</w:t>
            </w:r>
          </w:p>
        </w:tc>
        <w:tc>
          <w:tcPr>
            <w:tcW w:w="1116"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Y5</w:t>
            </w:r>
          </w:p>
        </w:tc>
        <w:tc>
          <w:tcPr>
            <w:tcW w:w="1117" w:type="dxa"/>
            <w:tcBorders>
              <w:top w:val="single" w:sz="4" w:space="0" w:color="auto"/>
              <w:left w:val="single" w:sz="4" w:space="0" w:color="auto"/>
            </w:tcBorders>
            <w:shd w:val="clear" w:color="auto" w:fill="FFFFFF"/>
            <w:vAlign w:val="center"/>
          </w:tcPr>
          <w:p w:rsidR="007664AF" w:rsidRDefault="007664AF">
            <w:pPr>
              <w:jc w:val="center"/>
              <w:rPr>
                <w:rFonts w:ascii="Arial" w:eastAsia="Arial" w:hAnsi="Arial" w:cs="Arial"/>
                <w:sz w:val="20"/>
                <w:szCs w:val="20"/>
              </w:rPr>
            </w:pPr>
            <w:r>
              <w:rPr>
                <w:rFonts w:ascii="Arial" w:eastAsia="Arial" w:hAnsi="Arial" w:cs="Arial"/>
                <w:sz w:val="20"/>
                <w:szCs w:val="20"/>
              </w:rPr>
              <w:t>Y6</w:t>
            </w: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KS1 &amp; KS2</w:t>
            </w:r>
          </w:p>
        </w:tc>
        <w:tc>
          <w:tcPr>
            <w:tcW w:w="1116" w:type="dxa"/>
            <w:tcBorders>
              <w:left w:val="single" w:sz="4" w:space="0" w:color="auto"/>
            </w:tcBorders>
            <w:shd w:val="clear" w:color="auto" w:fill="FFFFFF"/>
            <w:vAlign w:val="center"/>
          </w:tcPr>
          <w:p w:rsidR="007664AF" w:rsidRDefault="007664AF" w:rsidP="00F21E6D">
            <w:pPr>
              <w:jc w:val="center"/>
              <w:rPr>
                <w:rFonts w:ascii="Arial" w:eastAsia="Arial" w:hAnsi="Arial" w:cs="Arial"/>
                <w:sz w:val="20"/>
                <w:szCs w:val="20"/>
              </w:rPr>
            </w:pPr>
          </w:p>
        </w:tc>
        <w:tc>
          <w:tcPr>
            <w:tcW w:w="1117" w:type="dxa"/>
            <w:shd w:val="clear" w:color="auto" w:fill="FFFFFF"/>
            <w:vAlign w:val="center"/>
          </w:tcPr>
          <w:p w:rsidR="007664AF" w:rsidRDefault="007664AF">
            <w:pPr>
              <w:jc w:val="center"/>
              <w:rPr>
                <w:rFonts w:ascii="Arial" w:eastAsia="Arial" w:hAnsi="Arial" w:cs="Arial"/>
                <w:sz w:val="20"/>
                <w:szCs w:val="20"/>
              </w:rPr>
            </w:pPr>
          </w:p>
        </w:tc>
        <w:tc>
          <w:tcPr>
            <w:tcW w:w="1116" w:type="dxa"/>
            <w:tcBorders>
              <w:right w:val="single" w:sz="4" w:space="0" w:color="auto"/>
            </w:tcBorders>
            <w:shd w:val="clear" w:color="auto" w:fill="FFFFFF"/>
            <w:tcMar>
              <w:top w:w="57" w:type="dxa"/>
              <w:bottom w:w="57" w:type="dxa"/>
            </w:tcMar>
            <w:vAlign w:val="center"/>
          </w:tcPr>
          <w:p w:rsidR="007664AF" w:rsidRDefault="007664AF">
            <w:pPr>
              <w:jc w:val="center"/>
              <w:rPr>
                <w:rFonts w:ascii="Arial" w:eastAsia="Arial" w:hAnsi="Arial" w:cs="Arial"/>
                <w:sz w:val="20"/>
                <w:szCs w:val="20"/>
              </w:rPr>
            </w:pPr>
          </w:p>
        </w:tc>
        <w:tc>
          <w:tcPr>
            <w:tcW w:w="1117"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p>
        </w:tc>
        <w:tc>
          <w:tcPr>
            <w:tcW w:w="1116" w:type="dxa"/>
            <w:tcBorders>
              <w:top w:val="single" w:sz="4" w:space="0" w:color="auto"/>
              <w:left w:val="single" w:sz="4" w:space="0" w:color="auto"/>
              <w:right w:val="single" w:sz="4" w:space="0" w:color="auto"/>
            </w:tcBorders>
            <w:shd w:val="clear" w:color="auto" w:fill="FFFFFF"/>
            <w:vAlign w:val="center"/>
          </w:tcPr>
          <w:p w:rsidR="007664AF" w:rsidRDefault="007664AF">
            <w:pPr>
              <w:jc w:val="center"/>
              <w:rPr>
                <w:rFonts w:ascii="Arial" w:eastAsia="Arial" w:hAnsi="Arial" w:cs="Arial"/>
                <w:sz w:val="20"/>
                <w:szCs w:val="20"/>
              </w:rPr>
            </w:pPr>
          </w:p>
        </w:tc>
        <w:tc>
          <w:tcPr>
            <w:tcW w:w="1117" w:type="dxa"/>
            <w:tcBorders>
              <w:top w:val="single" w:sz="4" w:space="0" w:color="auto"/>
              <w:left w:val="single" w:sz="4" w:space="0" w:color="auto"/>
            </w:tcBorders>
            <w:shd w:val="clear" w:color="auto" w:fill="FFFFFF"/>
            <w:vAlign w:val="center"/>
          </w:tcPr>
          <w:p w:rsidR="007664AF" w:rsidRDefault="007664AF">
            <w:pPr>
              <w:jc w:val="center"/>
              <w:rPr>
                <w:rFonts w:ascii="Arial" w:eastAsia="Arial" w:hAnsi="Arial" w:cs="Arial"/>
                <w:sz w:val="20"/>
                <w:szCs w:val="20"/>
              </w:rPr>
            </w:pP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bookmarkStart w:id="1" w:name="_gjdgxs" w:colFirst="0" w:colLast="0"/>
            <w:bookmarkEnd w:id="1"/>
            <w:r>
              <w:rPr>
                <w:rFonts w:ascii="Arial" w:eastAsia="Arial" w:hAnsi="Arial" w:cs="Arial"/>
                <w:b/>
                <w:sz w:val="20"/>
                <w:szCs w:val="20"/>
              </w:rPr>
              <w:t xml:space="preserve">% achieving expected level or above in reading  </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r>
              <w:t>50</w:t>
            </w:r>
          </w:p>
        </w:tc>
        <w:tc>
          <w:tcPr>
            <w:tcW w:w="1116" w:type="dxa"/>
            <w:tcBorders>
              <w:right w:val="single" w:sz="4" w:space="0" w:color="auto"/>
            </w:tcBorders>
            <w:shd w:val="clear" w:color="auto" w:fill="FFFFFF"/>
            <w:tcMar>
              <w:top w:w="57" w:type="dxa"/>
              <w:bottom w:w="57" w:type="dxa"/>
            </w:tcMar>
            <w:vAlign w:val="center"/>
          </w:tcPr>
          <w:p w:rsidR="007664AF" w:rsidRDefault="007664AF" w:rsidP="005F6B76">
            <w:pPr>
              <w:pStyle w:val="NoSpacing"/>
              <w:jc w:val="center"/>
            </w:pPr>
            <w:r>
              <w:t>35</w:t>
            </w:r>
          </w:p>
        </w:tc>
        <w:tc>
          <w:tcPr>
            <w:tcW w:w="1117" w:type="dxa"/>
            <w:tcBorders>
              <w:left w:val="single" w:sz="4" w:space="0" w:color="auto"/>
              <w:right w:val="single" w:sz="4" w:space="0" w:color="auto"/>
            </w:tcBorders>
            <w:shd w:val="clear" w:color="auto" w:fill="FFFFFF"/>
            <w:vAlign w:val="center"/>
          </w:tcPr>
          <w:p w:rsidR="007664AF" w:rsidRDefault="007664AF" w:rsidP="005F6B76">
            <w:pPr>
              <w:pStyle w:val="NoSpacing"/>
              <w:jc w:val="center"/>
            </w:pPr>
            <w:r>
              <w:t>46</w:t>
            </w:r>
          </w:p>
        </w:tc>
        <w:tc>
          <w:tcPr>
            <w:tcW w:w="1116" w:type="dxa"/>
            <w:tcBorders>
              <w:left w:val="single" w:sz="4" w:space="0" w:color="auto"/>
              <w:right w:val="single" w:sz="4" w:space="0" w:color="auto"/>
            </w:tcBorders>
            <w:shd w:val="clear" w:color="auto" w:fill="FFFFFF"/>
            <w:vAlign w:val="center"/>
          </w:tcPr>
          <w:p w:rsidR="007664AF" w:rsidRDefault="007664AF" w:rsidP="005F6B76">
            <w:pPr>
              <w:pStyle w:val="NoSpacing"/>
              <w:jc w:val="center"/>
            </w:pPr>
            <w:r>
              <w:t>54</w:t>
            </w:r>
          </w:p>
        </w:tc>
        <w:tc>
          <w:tcPr>
            <w:tcW w:w="1117" w:type="dxa"/>
            <w:tcBorders>
              <w:left w:val="single" w:sz="4" w:space="0" w:color="auto"/>
            </w:tcBorders>
            <w:shd w:val="clear" w:color="auto" w:fill="FFFFFF"/>
            <w:vAlign w:val="center"/>
          </w:tcPr>
          <w:p w:rsidR="007664AF" w:rsidRDefault="007664AF" w:rsidP="005F6B76">
            <w:pPr>
              <w:pStyle w:val="NoSpacing"/>
              <w:jc w:val="center"/>
            </w:pPr>
            <w:r>
              <w:t>54</w:t>
            </w: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 xml:space="preserve">% achieving expected level or above in writing  </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r>
              <w:t>42</w:t>
            </w:r>
          </w:p>
        </w:tc>
        <w:tc>
          <w:tcPr>
            <w:tcW w:w="1116" w:type="dxa"/>
            <w:tcBorders>
              <w:right w:val="single" w:sz="4" w:space="0" w:color="auto"/>
            </w:tcBorders>
            <w:shd w:val="clear" w:color="auto" w:fill="FFFFFF"/>
            <w:tcMar>
              <w:top w:w="57" w:type="dxa"/>
              <w:bottom w:w="57" w:type="dxa"/>
            </w:tcMar>
          </w:tcPr>
          <w:p w:rsidR="007664AF" w:rsidRDefault="007664AF" w:rsidP="005F6B76">
            <w:pPr>
              <w:pStyle w:val="NoSpacing"/>
              <w:jc w:val="center"/>
            </w:pPr>
            <w:r>
              <w:t>31</w:t>
            </w: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r>
              <w:t>32</w:t>
            </w: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r>
              <w:t>42</w:t>
            </w:r>
          </w:p>
        </w:tc>
        <w:tc>
          <w:tcPr>
            <w:tcW w:w="1117" w:type="dxa"/>
            <w:tcBorders>
              <w:left w:val="single" w:sz="4" w:space="0" w:color="auto"/>
            </w:tcBorders>
            <w:shd w:val="clear" w:color="auto" w:fill="FFFFFF"/>
          </w:tcPr>
          <w:p w:rsidR="007664AF" w:rsidRDefault="007664AF" w:rsidP="005F6B76">
            <w:pPr>
              <w:pStyle w:val="NoSpacing"/>
              <w:jc w:val="center"/>
            </w:pPr>
            <w:r>
              <w:t>21</w:t>
            </w:r>
          </w:p>
        </w:tc>
      </w:tr>
      <w:tr w:rsidR="007664AF" w:rsidTr="007664AF">
        <w:trPr>
          <w:trHeight w:val="20"/>
        </w:trPr>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 xml:space="preserve">achieving expected level or above in maths  </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r>
              <w:t>50</w:t>
            </w:r>
          </w:p>
        </w:tc>
        <w:tc>
          <w:tcPr>
            <w:tcW w:w="1116" w:type="dxa"/>
            <w:tcBorders>
              <w:right w:val="single" w:sz="4" w:space="0" w:color="auto"/>
            </w:tcBorders>
            <w:shd w:val="clear" w:color="auto" w:fill="FFFFFF"/>
            <w:tcMar>
              <w:top w:w="57" w:type="dxa"/>
              <w:bottom w:w="57" w:type="dxa"/>
            </w:tcMar>
          </w:tcPr>
          <w:p w:rsidR="007664AF" w:rsidRDefault="007664AF" w:rsidP="005F6B76">
            <w:pPr>
              <w:pStyle w:val="NoSpacing"/>
              <w:jc w:val="center"/>
            </w:pPr>
            <w:r>
              <w:t>50</w:t>
            </w: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r>
              <w:t>36</w:t>
            </w: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r>
              <w:t>46</w:t>
            </w:r>
          </w:p>
        </w:tc>
        <w:tc>
          <w:tcPr>
            <w:tcW w:w="1117" w:type="dxa"/>
            <w:tcBorders>
              <w:left w:val="single" w:sz="4" w:space="0" w:color="auto"/>
            </w:tcBorders>
            <w:shd w:val="clear" w:color="auto" w:fill="FFFFFF"/>
          </w:tcPr>
          <w:p w:rsidR="007664AF" w:rsidRDefault="007664AF" w:rsidP="005F6B76">
            <w:pPr>
              <w:pStyle w:val="NoSpacing"/>
              <w:jc w:val="center"/>
            </w:pPr>
            <w:r>
              <w:t>36</w:t>
            </w: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Pupils meeting expected standard in phonics</w:t>
            </w:r>
          </w:p>
        </w:tc>
        <w:tc>
          <w:tcPr>
            <w:tcW w:w="1116" w:type="dxa"/>
            <w:tcBorders>
              <w:left w:val="single" w:sz="4" w:space="0" w:color="auto"/>
            </w:tcBorders>
            <w:shd w:val="clear" w:color="auto" w:fill="FFFFFF"/>
            <w:vAlign w:val="center"/>
          </w:tcPr>
          <w:p w:rsidR="007664AF" w:rsidRDefault="007664AF">
            <w:pPr>
              <w:ind w:left="187"/>
              <w:jc w:val="center"/>
              <w:rPr>
                <w:rFonts w:ascii="Arial" w:eastAsia="Arial" w:hAnsi="Arial" w:cs="Arial"/>
                <w:sz w:val="20"/>
                <w:szCs w:val="20"/>
              </w:rPr>
            </w:pPr>
          </w:p>
        </w:tc>
        <w:tc>
          <w:tcPr>
            <w:tcW w:w="1117" w:type="dxa"/>
            <w:shd w:val="clear" w:color="auto" w:fill="auto"/>
            <w:vAlign w:val="center"/>
          </w:tcPr>
          <w:p w:rsidR="007664AF" w:rsidRDefault="007664AF" w:rsidP="005F6B76">
            <w:pPr>
              <w:pStyle w:val="NoSpacing"/>
              <w:jc w:val="center"/>
            </w:pPr>
            <w:r>
              <w:t>62</w:t>
            </w:r>
          </w:p>
        </w:tc>
        <w:tc>
          <w:tcPr>
            <w:tcW w:w="1116" w:type="dxa"/>
            <w:tcBorders>
              <w:right w:val="single" w:sz="4" w:space="0" w:color="auto"/>
            </w:tcBorders>
            <w:shd w:val="clear" w:color="auto" w:fill="FFFFFF"/>
            <w:tcMar>
              <w:top w:w="57" w:type="dxa"/>
              <w:bottom w:w="57" w:type="dxa"/>
            </w:tcMar>
          </w:tcPr>
          <w:p w:rsidR="007664AF" w:rsidRDefault="007664AF" w:rsidP="005F6B76">
            <w:pPr>
              <w:pStyle w:val="NoSpacing"/>
              <w:jc w:val="center"/>
            </w:pP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p>
        </w:tc>
        <w:tc>
          <w:tcPr>
            <w:tcW w:w="1117" w:type="dxa"/>
            <w:tcBorders>
              <w:left w:val="single" w:sz="4" w:space="0" w:color="auto"/>
            </w:tcBorders>
            <w:shd w:val="clear" w:color="auto" w:fill="FFFFFF"/>
          </w:tcPr>
          <w:p w:rsidR="007664AF" w:rsidRDefault="007664AF" w:rsidP="005F6B76">
            <w:pPr>
              <w:pStyle w:val="NoSpacing"/>
              <w:jc w:val="center"/>
            </w:pPr>
          </w:p>
        </w:tc>
      </w:tr>
      <w:tr w:rsidR="007664AF" w:rsidTr="007664AF">
        <w:tc>
          <w:tcPr>
            <w:tcW w:w="7601" w:type="dxa"/>
            <w:tcMar>
              <w:top w:w="57" w:type="dxa"/>
              <w:bottom w:w="57" w:type="dxa"/>
            </w:tcMar>
            <w:vAlign w:val="bottom"/>
          </w:tcPr>
          <w:p w:rsidR="007664AF" w:rsidRDefault="007664AF" w:rsidP="0031393B">
            <w:pPr>
              <w:spacing w:line="276" w:lineRule="auto"/>
              <w:ind w:right="-23"/>
              <w:rPr>
                <w:rFonts w:ascii="Arial" w:eastAsia="Arial" w:hAnsi="Arial" w:cs="Arial"/>
                <w:b/>
                <w:sz w:val="20"/>
                <w:szCs w:val="20"/>
              </w:rPr>
            </w:pPr>
            <w:r>
              <w:rPr>
                <w:rFonts w:ascii="Arial" w:eastAsia="Arial" w:hAnsi="Arial" w:cs="Arial"/>
                <w:b/>
                <w:sz w:val="20"/>
                <w:szCs w:val="20"/>
              </w:rPr>
              <w:t>% achieving expected standard of 100+ in grammar, punctuation and spelling</w:t>
            </w:r>
          </w:p>
        </w:tc>
        <w:tc>
          <w:tcPr>
            <w:tcW w:w="1116" w:type="dxa"/>
            <w:tcBorders>
              <w:left w:val="single" w:sz="4" w:space="0" w:color="auto"/>
            </w:tcBorders>
            <w:shd w:val="clear" w:color="auto" w:fill="FFFFFF" w:themeFill="background1"/>
            <w:vAlign w:val="center"/>
          </w:tcPr>
          <w:p w:rsidR="007664AF" w:rsidRDefault="007664AF">
            <w:pPr>
              <w:ind w:left="187"/>
              <w:jc w:val="center"/>
              <w:rPr>
                <w:rFonts w:ascii="Arial" w:eastAsia="Arial" w:hAnsi="Arial" w:cs="Arial"/>
                <w:sz w:val="20"/>
                <w:szCs w:val="20"/>
              </w:rPr>
            </w:pPr>
          </w:p>
        </w:tc>
        <w:tc>
          <w:tcPr>
            <w:tcW w:w="1117" w:type="dxa"/>
            <w:shd w:val="clear" w:color="auto" w:fill="FFFFFF"/>
            <w:vAlign w:val="center"/>
          </w:tcPr>
          <w:p w:rsidR="007664AF" w:rsidRDefault="007664AF" w:rsidP="005F6B76">
            <w:pPr>
              <w:pStyle w:val="NoSpacing"/>
              <w:jc w:val="center"/>
            </w:pPr>
          </w:p>
        </w:tc>
        <w:tc>
          <w:tcPr>
            <w:tcW w:w="1116" w:type="dxa"/>
            <w:tcBorders>
              <w:right w:val="single" w:sz="4" w:space="0" w:color="auto"/>
            </w:tcBorders>
            <w:shd w:val="clear" w:color="auto" w:fill="FFFFFF" w:themeFill="background1"/>
            <w:tcMar>
              <w:top w:w="57" w:type="dxa"/>
              <w:bottom w:w="57" w:type="dxa"/>
            </w:tcMar>
          </w:tcPr>
          <w:p w:rsidR="007664AF" w:rsidRDefault="007664AF" w:rsidP="005F6B76">
            <w:pPr>
              <w:pStyle w:val="NoSpacing"/>
              <w:jc w:val="center"/>
            </w:pPr>
            <w:r>
              <w:t>41</w:t>
            </w:r>
          </w:p>
        </w:tc>
        <w:tc>
          <w:tcPr>
            <w:tcW w:w="1117" w:type="dxa"/>
            <w:tcBorders>
              <w:left w:val="single" w:sz="4" w:space="0" w:color="auto"/>
              <w:right w:val="single" w:sz="4" w:space="0" w:color="auto"/>
            </w:tcBorders>
            <w:shd w:val="clear" w:color="auto" w:fill="FFFFFF"/>
          </w:tcPr>
          <w:p w:rsidR="007664AF" w:rsidRDefault="007664AF" w:rsidP="005F6B76">
            <w:pPr>
              <w:pStyle w:val="NoSpacing"/>
              <w:jc w:val="center"/>
            </w:pPr>
            <w:r>
              <w:t>43</w:t>
            </w:r>
          </w:p>
        </w:tc>
        <w:tc>
          <w:tcPr>
            <w:tcW w:w="1116" w:type="dxa"/>
            <w:tcBorders>
              <w:left w:val="single" w:sz="4" w:space="0" w:color="auto"/>
              <w:right w:val="single" w:sz="4" w:space="0" w:color="auto"/>
            </w:tcBorders>
            <w:shd w:val="clear" w:color="auto" w:fill="FFFFFF"/>
          </w:tcPr>
          <w:p w:rsidR="007664AF" w:rsidRDefault="007664AF" w:rsidP="005F6B76">
            <w:pPr>
              <w:pStyle w:val="NoSpacing"/>
              <w:jc w:val="center"/>
            </w:pPr>
            <w:r>
              <w:t>42</w:t>
            </w:r>
          </w:p>
        </w:tc>
        <w:tc>
          <w:tcPr>
            <w:tcW w:w="1117" w:type="dxa"/>
            <w:tcBorders>
              <w:left w:val="single" w:sz="4" w:space="0" w:color="auto"/>
            </w:tcBorders>
            <w:shd w:val="clear" w:color="auto" w:fill="FFFFFF"/>
          </w:tcPr>
          <w:p w:rsidR="007664AF" w:rsidRDefault="007664AF" w:rsidP="005F6B76">
            <w:pPr>
              <w:pStyle w:val="NoSpacing"/>
              <w:jc w:val="center"/>
            </w:pPr>
            <w:r>
              <w:t>49</w:t>
            </w:r>
          </w:p>
        </w:tc>
      </w:tr>
    </w:tbl>
    <w:p w:rsidR="004F0B77" w:rsidRDefault="004F0B77">
      <w:pPr>
        <w:rPr>
          <w:rFonts w:ascii="Arial" w:eastAsia="Arial" w:hAnsi="Arial" w:cs="Arial"/>
          <w:sz w:val="20"/>
          <w:szCs w:val="20"/>
        </w:rPr>
      </w:pPr>
    </w:p>
    <w:p w:rsidR="00535970" w:rsidRDefault="00535970">
      <w:pPr>
        <w:rPr>
          <w:rFonts w:ascii="Arial" w:eastAsia="Arial" w:hAnsi="Arial" w:cs="Arial"/>
          <w:sz w:val="20"/>
          <w:szCs w:val="20"/>
        </w:rPr>
      </w:pPr>
    </w:p>
    <w:p w:rsidR="00535970" w:rsidRDefault="00DE0CB3">
      <w:pPr>
        <w:rPr>
          <w:rFonts w:ascii="Arial" w:eastAsia="Arial" w:hAnsi="Arial" w:cs="Arial"/>
          <w:sz w:val="20"/>
          <w:szCs w:val="20"/>
        </w:rPr>
      </w:pPr>
      <w:r>
        <w:rPr>
          <w:rFonts w:ascii="Arial" w:eastAsia="Arial" w:hAnsi="Arial" w:cs="Arial"/>
          <w:sz w:val="20"/>
          <w:szCs w:val="20"/>
        </w:rPr>
        <w:t xml:space="preserve">Our internal data analysis of initial </w:t>
      </w:r>
      <w:r w:rsidR="00231BD6">
        <w:rPr>
          <w:rFonts w:ascii="Arial" w:eastAsia="Arial" w:hAnsi="Arial" w:cs="Arial"/>
          <w:sz w:val="20"/>
          <w:szCs w:val="20"/>
        </w:rPr>
        <w:t xml:space="preserve">Autumn </w:t>
      </w:r>
      <w:r>
        <w:rPr>
          <w:rFonts w:ascii="Arial" w:eastAsia="Arial" w:hAnsi="Arial" w:cs="Arial"/>
          <w:sz w:val="20"/>
          <w:szCs w:val="20"/>
        </w:rPr>
        <w:t>baseline assessments has shown that within reading, some cohorts of boys and PP pupils are particularly low, boys in writing are our lowest groups and in maths, pupils within our EAL and PP cohorts in some instances have suffered most as a result of lockdown.  Our key issues are therefore</w:t>
      </w:r>
      <w:r w:rsidR="00156352">
        <w:rPr>
          <w:rFonts w:ascii="Arial" w:eastAsia="Arial" w:hAnsi="Arial" w:cs="Arial"/>
          <w:sz w:val="20"/>
          <w:szCs w:val="20"/>
        </w:rPr>
        <w:t xml:space="preserve"> in writing, reading,</w:t>
      </w:r>
      <w:r>
        <w:rPr>
          <w:rFonts w:ascii="Arial" w:eastAsia="Arial" w:hAnsi="Arial" w:cs="Arial"/>
          <w:sz w:val="20"/>
          <w:szCs w:val="20"/>
        </w:rPr>
        <w:t xml:space="preserve"> particularly in inference</w:t>
      </w:r>
      <w:r w:rsidR="00156352">
        <w:rPr>
          <w:rFonts w:ascii="Arial" w:eastAsia="Arial" w:hAnsi="Arial" w:cs="Arial"/>
          <w:sz w:val="20"/>
          <w:szCs w:val="20"/>
        </w:rPr>
        <w:t>,</w:t>
      </w:r>
      <w:r>
        <w:rPr>
          <w:rFonts w:ascii="Arial" w:eastAsia="Arial" w:hAnsi="Arial" w:cs="Arial"/>
          <w:sz w:val="20"/>
          <w:szCs w:val="20"/>
        </w:rPr>
        <w:t xml:space="preserve"> a</w:t>
      </w:r>
      <w:r w:rsidR="00156352">
        <w:rPr>
          <w:rFonts w:ascii="Arial" w:eastAsia="Arial" w:hAnsi="Arial" w:cs="Arial"/>
          <w:sz w:val="20"/>
          <w:szCs w:val="20"/>
        </w:rPr>
        <w:t>nd in reasoning within mathematics</w:t>
      </w:r>
      <w:r>
        <w:rPr>
          <w:rFonts w:ascii="Arial" w:eastAsia="Arial" w:hAnsi="Arial" w:cs="Arial"/>
          <w:sz w:val="20"/>
          <w:szCs w:val="20"/>
        </w:rPr>
        <w:t xml:space="preserve">. </w:t>
      </w:r>
    </w:p>
    <w:p w:rsidR="00231BD6" w:rsidRDefault="00231BD6">
      <w:pPr>
        <w:rPr>
          <w:rFonts w:ascii="Arial" w:eastAsia="Arial" w:hAnsi="Arial" w:cs="Arial"/>
          <w:sz w:val="20"/>
          <w:szCs w:val="20"/>
        </w:rPr>
      </w:pPr>
    </w:p>
    <w:p w:rsidR="00DE0CB3" w:rsidRDefault="00DE0CB3">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b/>
          <w:sz w:val="20"/>
          <w:szCs w:val="20"/>
        </w:rPr>
      </w:pPr>
    </w:p>
    <w:p w:rsidR="007D0E98" w:rsidRDefault="007D0E98">
      <w:pPr>
        <w:rPr>
          <w:rFonts w:ascii="Arial" w:eastAsia="Arial" w:hAnsi="Arial" w:cs="Arial"/>
          <w:sz w:val="20"/>
          <w:szCs w:val="20"/>
        </w:rPr>
      </w:pPr>
    </w:p>
    <w:p w:rsidR="00DE0CB3" w:rsidRDefault="00DE0CB3">
      <w:pPr>
        <w:rPr>
          <w:rFonts w:ascii="Arial" w:eastAsia="Arial" w:hAnsi="Arial" w:cs="Arial"/>
          <w:sz w:val="20"/>
          <w:szCs w:val="20"/>
        </w:rPr>
      </w:pPr>
    </w:p>
    <w:p w:rsidR="00535970" w:rsidRDefault="00535970">
      <w:pPr>
        <w:rPr>
          <w:rFonts w:ascii="Arial" w:eastAsia="Arial" w:hAnsi="Arial" w:cs="Arial"/>
          <w:sz w:val="20"/>
          <w:szCs w:val="20"/>
        </w:rPr>
      </w:pPr>
    </w:p>
    <w:p w:rsidR="007664AF" w:rsidRDefault="007664AF">
      <w:pPr>
        <w:rPr>
          <w:rFonts w:ascii="Arial" w:eastAsia="Arial" w:hAnsi="Arial" w:cs="Arial"/>
          <w:sz w:val="20"/>
          <w:szCs w:val="20"/>
        </w:rPr>
      </w:pPr>
    </w:p>
    <w:p w:rsidR="0006238B" w:rsidRDefault="0006238B">
      <w:pPr>
        <w:rPr>
          <w:rFonts w:ascii="Arial" w:eastAsia="Arial" w:hAnsi="Arial" w:cs="Arial"/>
          <w:sz w:val="20"/>
          <w:szCs w:val="20"/>
        </w:rPr>
      </w:pPr>
    </w:p>
    <w:tbl>
      <w:tblPr>
        <w:tblStyle w:val="5"/>
        <w:tblW w:w="159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5"/>
        <w:gridCol w:w="7165"/>
        <w:gridCol w:w="7938"/>
      </w:tblGrid>
      <w:tr w:rsidR="004F0B77" w:rsidTr="007664AF">
        <w:tc>
          <w:tcPr>
            <w:tcW w:w="15965" w:type="dxa"/>
            <w:gridSpan w:val="4"/>
            <w:shd w:val="clear" w:color="auto" w:fill="CFDCE3"/>
            <w:tcMar>
              <w:top w:w="57" w:type="dxa"/>
              <w:bottom w:w="57" w:type="dxa"/>
            </w:tcMar>
          </w:tcPr>
          <w:p w:rsidR="004F0B77" w:rsidRPr="00156352" w:rsidRDefault="00535970" w:rsidP="00156352">
            <w:pPr>
              <w:numPr>
                <w:ilvl w:val="0"/>
                <w:numId w:val="4"/>
              </w:numPr>
              <w:ind w:left="426" w:hanging="284"/>
              <w:rPr>
                <w:rFonts w:ascii="Arial" w:eastAsia="Arial" w:hAnsi="Arial" w:cs="Arial"/>
                <w:b/>
                <w:sz w:val="20"/>
                <w:szCs w:val="20"/>
              </w:rPr>
            </w:pPr>
            <w:r>
              <w:rPr>
                <w:rFonts w:ascii="Arial" w:eastAsia="Arial" w:hAnsi="Arial" w:cs="Arial"/>
                <w:b/>
                <w:sz w:val="20"/>
                <w:szCs w:val="20"/>
              </w:rPr>
              <w:lastRenderedPageBreak/>
              <w:t>Barriers to future attainment (for</w:t>
            </w:r>
            <w:r w:rsidR="0031393B">
              <w:rPr>
                <w:rFonts w:ascii="Arial" w:eastAsia="Arial" w:hAnsi="Arial" w:cs="Arial"/>
                <w:b/>
                <w:sz w:val="20"/>
                <w:szCs w:val="20"/>
              </w:rPr>
              <w:t xml:space="preserve"> all </w:t>
            </w:r>
            <w:r>
              <w:rPr>
                <w:rFonts w:ascii="Arial" w:eastAsia="Arial" w:hAnsi="Arial" w:cs="Arial"/>
                <w:b/>
                <w:sz w:val="20"/>
                <w:szCs w:val="20"/>
              </w:rPr>
              <w:t>pupils)</w:t>
            </w:r>
          </w:p>
        </w:tc>
      </w:tr>
      <w:tr w:rsidR="004F0B77" w:rsidTr="007664AF">
        <w:tc>
          <w:tcPr>
            <w:tcW w:w="15965" w:type="dxa"/>
            <w:gridSpan w:val="4"/>
            <w:shd w:val="clear" w:color="auto" w:fill="CFDCE3"/>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 xml:space="preserve"> In-school barriers </w:t>
            </w:r>
            <w:r>
              <w:rPr>
                <w:rFonts w:ascii="Arial" w:eastAsia="Arial" w:hAnsi="Arial" w:cs="Arial"/>
                <w:i/>
                <w:sz w:val="20"/>
                <w:szCs w:val="20"/>
              </w:rPr>
              <w:t>(issues to be addressed in school, such as poor oral language skills)</w:t>
            </w:r>
          </w:p>
        </w:tc>
      </w:tr>
      <w:tr w:rsidR="004F0B77" w:rsidTr="007664AF">
        <w:tc>
          <w:tcPr>
            <w:tcW w:w="862" w:type="dxa"/>
            <w:gridSpan w:val="2"/>
            <w:tcMar>
              <w:top w:w="57" w:type="dxa"/>
              <w:bottom w:w="57" w:type="dxa"/>
            </w:tcMar>
          </w:tcPr>
          <w:p w:rsidR="004F0B77" w:rsidRDefault="004F0B77">
            <w:pPr>
              <w:numPr>
                <w:ilvl w:val="0"/>
                <w:numId w:val="5"/>
              </w:numPr>
              <w:tabs>
                <w:tab w:val="left" w:pos="75"/>
              </w:tabs>
              <w:ind w:left="426" w:hanging="335"/>
              <w:rPr>
                <w:rFonts w:ascii="Arial" w:eastAsia="Arial" w:hAnsi="Arial" w:cs="Arial"/>
                <w:b/>
                <w:sz w:val="20"/>
                <w:szCs w:val="20"/>
              </w:rPr>
            </w:pPr>
          </w:p>
        </w:tc>
        <w:tc>
          <w:tcPr>
            <w:tcW w:w="15103" w:type="dxa"/>
            <w:gridSpan w:val="2"/>
          </w:tcPr>
          <w:p w:rsidR="004F0B77" w:rsidRDefault="002315D2" w:rsidP="00691482">
            <w:pPr>
              <w:rPr>
                <w:rFonts w:ascii="Arial" w:eastAsia="Arial" w:hAnsi="Arial" w:cs="Arial"/>
                <w:sz w:val="20"/>
                <w:szCs w:val="20"/>
              </w:rPr>
            </w:pPr>
            <w:r>
              <w:rPr>
                <w:rFonts w:ascii="Arial" w:eastAsia="Arial" w:hAnsi="Arial" w:cs="Arial"/>
                <w:sz w:val="20"/>
                <w:szCs w:val="20"/>
              </w:rPr>
              <w:t xml:space="preserve">Many of our pupils </w:t>
            </w:r>
            <w:r w:rsidR="00691482">
              <w:rPr>
                <w:rFonts w:ascii="Arial" w:eastAsia="Arial" w:hAnsi="Arial" w:cs="Arial"/>
                <w:sz w:val="20"/>
                <w:szCs w:val="20"/>
              </w:rPr>
              <w:t xml:space="preserve">have </w:t>
            </w:r>
            <w:r>
              <w:rPr>
                <w:rFonts w:ascii="Arial" w:eastAsia="Arial" w:hAnsi="Arial" w:cs="Arial"/>
                <w:sz w:val="20"/>
                <w:szCs w:val="20"/>
              </w:rPr>
              <w:t>join</w:t>
            </w:r>
            <w:r w:rsidR="00691482">
              <w:rPr>
                <w:rFonts w:ascii="Arial" w:eastAsia="Arial" w:hAnsi="Arial" w:cs="Arial"/>
                <w:sz w:val="20"/>
                <w:szCs w:val="20"/>
              </w:rPr>
              <w:t>ed</w:t>
            </w:r>
            <w:r>
              <w:rPr>
                <w:rFonts w:ascii="Arial" w:eastAsia="Arial" w:hAnsi="Arial" w:cs="Arial"/>
                <w:sz w:val="20"/>
                <w:szCs w:val="20"/>
              </w:rPr>
              <w:t xml:space="preserve"> us in Reception</w:t>
            </w:r>
            <w:r w:rsidR="00691482">
              <w:rPr>
                <w:rFonts w:ascii="Arial" w:eastAsia="Arial" w:hAnsi="Arial" w:cs="Arial"/>
                <w:sz w:val="20"/>
                <w:szCs w:val="20"/>
              </w:rPr>
              <w:t xml:space="preserve"> without a foundation in Nursery due to lockdown. They therefore have </w:t>
            </w:r>
            <w:r>
              <w:rPr>
                <w:rFonts w:ascii="Arial" w:eastAsia="Arial" w:hAnsi="Arial" w:cs="Arial"/>
                <w:sz w:val="20"/>
                <w:szCs w:val="20"/>
              </w:rPr>
              <w:t xml:space="preserve">poor language and communication skills. </w:t>
            </w:r>
          </w:p>
        </w:tc>
      </w:tr>
      <w:tr w:rsidR="004F0B77" w:rsidTr="007664AF">
        <w:tc>
          <w:tcPr>
            <w:tcW w:w="862" w:type="dxa"/>
            <w:gridSpan w:val="2"/>
            <w:tcMar>
              <w:top w:w="57" w:type="dxa"/>
              <w:bottom w:w="57" w:type="dxa"/>
            </w:tcMar>
          </w:tcPr>
          <w:p w:rsidR="004F0B77" w:rsidRDefault="004F0B77">
            <w:pPr>
              <w:numPr>
                <w:ilvl w:val="0"/>
                <w:numId w:val="5"/>
              </w:numPr>
              <w:tabs>
                <w:tab w:val="left" w:pos="75"/>
              </w:tabs>
              <w:ind w:left="426" w:hanging="335"/>
              <w:rPr>
                <w:rFonts w:ascii="Arial" w:eastAsia="Arial" w:hAnsi="Arial" w:cs="Arial"/>
                <w:b/>
                <w:sz w:val="20"/>
                <w:szCs w:val="20"/>
              </w:rPr>
            </w:pPr>
          </w:p>
        </w:tc>
        <w:tc>
          <w:tcPr>
            <w:tcW w:w="15103" w:type="dxa"/>
            <w:gridSpan w:val="2"/>
          </w:tcPr>
          <w:p w:rsidR="004F0B77" w:rsidRDefault="000F29FC" w:rsidP="00691482">
            <w:pPr>
              <w:rPr>
                <w:rFonts w:ascii="Arial" w:eastAsia="Arial" w:hAnsi="Arial" w:cs="Arial"/>
                <w:sz w:val="20"/>
                <w:szCs w:val="20"/>
              </w:rPr>
            </w:pPr>
            <w:r>
              <w:rPr>
                <w:rFonts w:ascii="Arial" w:eastAsia="Arial" w:hAnsi="Arial" w:cs="Arial"/>
                <w:sz w:val="20"/>
                <w:szCs w:val="20"/>
              </w:rPr>
              <w:t xml:space="preserve">Reading skills across all year groups and particularly within our groups </w:t>
            </w:r>
            <w:r w:rsidR="00691482">
              <w:rPr>
                <w:rFonts w:ascii="Arial" w:eastAsia="Arial" w:hAnsi="Arial" w:cs="Arial"/>
                <w:sz w:val="20"/>
                <w:szCs w:val="20"/>
              </w:rPr>
              <w:t>of EAL pupils</w:t>
            </w:r>
            <w:r>
              <w:rPr>
                <w:rFonts w:ascii="Arial" w:eastAsia="Arial" w:hAnsi="Arial" w:cs="Arial"/>
                <w:sz w:val="20"/>
                <w:szCs w:val="20"/>
              </w:rPr>
              <w:t xml:space="preserve"> need to be established and accelerated</w:t>
            </w:r>
          </w:p>
        </w:tc>
      </w:tr>
      <w:tr w:rsidR="004F0B77" w:rsidTr="007664AF">
        <w:tc>
          <w:tcPr>
            <w:tcW w:w="862" w:type="dxa"/>
            <w:gridSpan w:val="2"/>
            <w:tcMar>
              <w:top w:w="57" w:type="dxa"/>
              <w:bottom w:w="57" w:type="dxa"/>
            </w:tcMar>
          </w:tcPr>
          <w:p w:rsidR="004F0B77" w:rsidRDefault="00535970">
            <w:pPr>
              <w:tabs>
                <w:tab w:val="left" w:pos="75"/>
              </w:tabs>
              <w:ind w:left="426" w:hanging="335"/>
              <w:rPr>
                <w:rFonts w:ascii="Arial" w:eastAsia="Arial" w:hAnsi="Arial" w:cs="Arial"/>
                <w:sz w:val="20"/>
                <w:szCs w:val="20"/>
              </w:rPr>
            </w:pPr>
            <w:r>
              <w:rPr>
                <w:rFonts w:ascii="Arial" w:eastAsia="Arial" w:hAnsi="Arial" w:cs="Arial"/>
                <w:b/>
                <w:sz w:val="20"/>
                <w:szCs w:val="20"/>
              </w:rPr>
              <w:t>C.</w:t>
            </w:r>
          </w:p>
        </w:tc>
        <w:tc>
          <w:tcPr>
            <w:tcW w:w="15103" w:type="dxa"/>
            <w:gridSpan w:val="2"/>
          </w:tcPr>
          <w:p w:rsidR="004F0B77" w:rsidRDefault="000F29FC">
            <w:pPr>
              <w:rPr>
                <w:rFonts w:ascii="Arial" w:eastAsia="Arial" w:hAnsi="Arial" w:cs="Arial"/>
                <w:sz w:val="20"/>
                <w:szCs w:val="20"/>
              </w:rPr>
            </w:pPr>
            <w:r>
              <w:rPr>
                <w:rFonts w:ascii="Arial" w:eastAsia="Arial" w:hAnsi="Arial" w:cs="Arial"/>
                <w:sz w:val="20"/>
                <w:szCs w:val="20"/>
              </w:rPr>
              <w:t>Writing skills particularly amo</w:t>
            </w:r>
            <w:r w:rsidR="00691482">
              <w:rPr>
                <w:rFonts w:ascii="Arial" w:eastAsia="Arial" w:hAnsi="Arial" w:cs="Arial"/>
                <w:sz w:val="20"/>
                <w:szCs w:val="20"/>
              </w:rPr>
              <w:t>n</w:t>
            </w:r>
            <w:r>
              <w:rPr>
                <w:rFonts w:ascii="Arial" w:eastAsia="Arial" w:hAnsi="Arial" w:cs="Arial"/>
                <w:sz w:val="20"/>
                <w:szCs w:val="20"/>
              </w:rPr>
              <w:t>gst boys</w:t>
            </w:r>
          </w:p>
        </w:tc>
      </w:tr>
      <w:tr w:rsidR="000F29FC" w:rsidTr="007664AF">
        <w:tc>
          <w:tcPr>
            <w:tcW w:w="862" w:type="dxa"/>
            <w:gridSpan w:val="2"/>
            <w:tcMar>
              <w:top w:w="57" w:type="dxa"/>
              <w:bottom w:w="57" w:type="dxa"/>
            </w:tcMar>
          </w:tcPr>
          <w:p w:rsidR="000F29FC" w:rsidRDefault="000F29FC">
            <w:pPr>
              <w:tabs>
                <w:tab w:val="left" w:pos="75"/>
              </w:tabs>
              <w:ind w:left="426" w:hanging="335"/>
              <w:rPr>
                <w:rFonts w:ascii="Arial" w:eastAsia="Arial" w:hAnsi="Arial" w:cs="Arial"/>
                <w:b/>
                <w:sz w:val="20"/>
                <w:szCs w:val="20"/>
              </w:rPr>
            </w:pPr>
            <w:r>
              <w:rPr>
                <w:rFonts w:ascii="Arial" w:eastAsia="Arial" w:hAnsi="Arial" w:cs="Arial"/>
                <w:b/>
                <w:sz w:val="20"/>
                <w:szCs w:val="20"/>
              </w:rPr>
              <w:t xml:space="preserve">D. </w:t>
            </w:r>
          </w:p>
        </w:tc>
        <w:tc>
          <w:tcPr>
            <w:tcW w:w="15103" w:type="dxa"/>
            <w:gridSpan w:val="2"/>
          </w:tcPr>
          <w:p w:rsidR="000F29FC" w:rsidRDefault="00691482">
            <w:pPr>
              <w:rPr>
                <w:rFonts w:ascii="Arial" w:eastAsia="Arial" w:hAnsi="Arial" w:cs="Arial"/>
                <w:sz w:val="20"/>
                <w:szCs w:val="20"/>
              </w:rPr>
            </w:pPr>
            <w:r>
              <w:rPr>
                <w:rFonts w:ascii="Arial" w:eastAsia="Arial" w:hAnsi="Arial" w:cs="Arial"/>
                <w:sz w:val="20"/>
                <w:szCs w:val="20"/>
              </w:rPr>
              <w:t xml:space="preserve">Deepen mathematical thinking – mastery. Rapid recall of basic facts – </w:t>
            </w:r>
            <w:proofErr w:type="spellStart"/>
            <w:r>
              <w:rPr>
                <w:rFonts w:ascii="Arial" w:eastAsia="Arial" w:hAnsi="Arial" w:cs="Arial"/>
                <w:sz w:val="20"/>
                <w:szCs w:val="20"/>
              </w:rPr>
              <w:t>ie</w:t>
            </w:r>
            <w:proofErr w:type="spellEnd"/>
            <w:r>
              <w:rPr>
                <w:rFonts w:ascii="Arial" w:eastAsia="Arial" w:hAnsi="Arial" w:cs="Arial"/>
                <w:sz w:val="20"/>
                <w:szCs w:val="20"/>
              </w:rPr>
              <w:t xml:space="preserve"> times tables</w:t>
            </w:r>
          </w:p>
        </w:tc>
      </w:tr>
      <w:tr w:rsidR="00AA7404" w:rsidTr="007664AF">
        <w:tc>
          <w:tcPr>
            <w:tcW w:w="862" w:type="dxa"/>
            <w:gridSpan w:val="2"/>
            <w:tcMar>
              <w:top w:w="57" w:type="dxa"/>
              <w:bottom w:w="57" w:type="dxa"/>
            </w:tcMar>
          </w:tcPr>
          <w:p w:rsidR="00AA7404" w:rsidRDefault="00AA7404">
            <w:pPr>
              <w:tabs>
                <w:tab w:val="left" w:pos="75"/>
              </w:tabs>
              <w:ind w:left="426" w:hanging="335"/>
              <w:rPr>
                <w:rFonts w:ascii="Arial" w:eastAsia="Arial" w:hAnsi="Arial" w:cs="Arial"/>
                <w:b/>
                <w:sz w:val="20"/>
                <w:szCs w:val="20"/>
              </w:rPr>
            </w:pPr>
            <w:r>
              <w:rPr>
                <w:rFonts w:ascii="Arial" w:eastAsia="Arial" w:hAnsi="Arial" w:cs="Arial"/>
                <w:b/>
                <w:sz w:val="20"/>
                <w:szCs w:val="20"/>
              </w:rPr>
              <w:t xml:space="preserve">E. </w:t>
            </w:r>
          </w:p>
        </w:tc>
        <w:tc>
          <w:tcPr>
            <w:tcW w:w="15103" w:type="dxa"/>
            <w:gridSpan w:val="2"/>
          </w:tcPr>
          <w:p w:rsidR="00AA7404" w:rsidRDefault="00AA7404">
            <w:pPr>
              <w:rPr>
                <w:rFonts w:ascii="Arial" w:eastAsia="Arial" w:hAnsi="Arial" w:cs="Arial"/>
                <w:sz w:val="20"/>
                <w:szCs w:val="20"/>
              </w:rPr>
            </w:pPr>
            <w:r>
              <w:rPr>
                <w:rFonts w:ascii="Arial" w:eastAsia="Arial" w:hAnsi="Arial" w:cs="Arial"/>
                <w:sz w:val="20"/>
                <w:szCs w:val="20"/>
              </w:rPr>
              <w:t>To ensure that our pupils are tracked closely so that work closely matches their needs</w:t>
            </w:r>
          </w:p>
        </w:tc>
      </w:tr>
      <w:tr w:rsidR="004F0B77" w:rsidTr="00156352">
        <w:trPr>
          <w:trHeight w:val="347"/>
        </w:trPr>
        <w:tc>
          <w:tcPr>
            <w:tcW w:w="15965" w:type="dxa"/>
            <w:gridSpan w:val="4"/>
            <w:shd w:val="clear" w:color="auto" w:fill="CFDCE3"/>
            <w:tcMar>
              <w:top w:w="57" w:type="dxa"/>
              <w:bottom w:w="57" w:type="dxa"/>
            </w:tcMar>
          </w:tcPr>
          <w:p w:rsidR="004F0B77" w:rsidRDefault="00535970">
            <w:pPr>
              <w:rPr>
                <w:rFonts w:ascii="Arial" w:eastAsia="Arial" w:hAnsi="Arial" w:cs="Arial"/>
                <w:sz w:val="20"/>
                <w:szCs w:val="20"/>
              </w:rPr>
            </w:pPr>
            <w:r>
              <w:rPr>
                <w:rFonts w:ascii="Arial" w:eastAsia="Arial" w:hAnsi="Arial" w:cs="Arial"/>
                <w:b/>
                <w:sz w:val="20"/>
                <w:szCs w:val="20"/>
              </w:rPr>
              <w:t xml:space="preserve">External barriers </w:t>
            </w:r>
            <w:r>
              <w:rPr>
                <w:rFonts w:ascii="Arial" w:eastAsia="Arial" w:hAnsi="Arial" w:cs="Arial"/>
                <w:i/>
                <w:sz w:val="20"/>
                <w:szCs w:val="20"/>
              </w:rPr>
              <w:t>(issues which also require action outside school, such as low attendance rates)</w:t>
            </w:r>
          </w:p>
        </w:tc>
      </w:tr>
      <w:tr w:rsidR="00AA7404" w:rsidTr="007664AF">
        <w:trPr>
          <w:trHeight w:val="60"/>
        </w:trPr>
        <w:tc>
          <w:tcPr>
            <w:tcW w:w="862" w:type="dxa"/>
            <w:gridSpan w:val="2"/>
            <w:tcMar>
              <w:top w:w="57" w:type="dxa"/>
              <w:bottom w:w="57" w:type="dxa"/>
            </w:tcMar>
          </w:tcPr>
          <w:p w:rsidR="00AA7404" w:rsidRDefault="00F7701E">
            <w:pPr>
              <w:tabs>
                <w:tab w:val="left" w:pos="60"/>
                <w:tab w:val="left" w:pos="426"/>
              </w:tabs>
              <w:ind w:left="426" w:hanging="284"/>
              <w:rPr>
                <w:rFonts w:ascii="Arial" w:eastAsia="Arial" w:hAnsi="Arial" w:cs="Arial"/>
                <w:b/>
                <w:sz w:val="20"/>
                <w:szCs w:val="20"/>
              </w:rPr>
            </w:pPr>
            <w:r>
              <w:rPr>
                <w:rFonts w:ascii="Arial" w:eastAsia="Arial" w:hAnsi="Arial" w:cs="Arial"/>
                <w:b/>
                <w:sz w:val="20"/>
                <w:szCs w:val="20"/>
              </w:rPr>
              <w:t>H</w:t>
            </w:r>
            <w:r w:rsidR="00AA7404">
              <w:rPr>
                <w:rFonts w:ascii="Arial" w:eastAsia="Arial" w:hAnsi="Arial" w:cs="Arial"/>
                <w:b/>
                <w:sz w:val="20"/>
                <w:szCs w:val="20"/>
              </w:rPr>
              <w:t xml:space="preserve">. </w:t>
            </w:r>
          </w:p>
        </w:tc>
        <w:tc>
          <w:tcPr>
            <w:tcW w:w="15103" w:type="dxa"/>
            <w:gridSpan w:val="2"/>
          </w:tcPr>
          <w:p w:rsidR="00AA7404" w:rsidRDefault="00AA7404" w:rsidP="002315D2">
            <w:pPr>
              <w:rPr>
                <w:rFonts w:ascii="Arial" w:eastAsia="Arial" w:hAnsi="Arial" w:cs="Arial"/>
                <w:sz w:val="20"/>
                <w:szCs w:val="20"/>
              </w:rPr>
            </w:pPr>
            <w:r>
              <w:rPr>
                <w:rFonts w:ascii="Arial" w:eastAsia="Arial" w:hAnsi="Arial" w:cs="Arial"/>
                <w:sz w:val="20"/>
                <w:szCs w:val="20"/>
              </w:rPr>
              <w:t xml:space="preserve">Mental Health needs </w:t>
            </w:r>
            <w:r w:rsidR="00DC3DA2">
              <w:rPr>
                <w:rFonts w:ascii="Arial" w:eastAsia="Arial" w:hAnsi="Arial" w:cs="Arial"/>
                <w:sz w:val="20"/>
                <w:szCs w:val="20"/>
              </w:rPr>
              <w:t>/ extra learning support</w:t>
            </w:r>
          </w:p>
        </w:tc>
      </w:tr>
      <w:tr w:rsidR="004F0B77" w:rsidTr="007664AF">
        <w:tc>
          <w:tcPr>
            <w:tcW w:w="15965" w:type="dxa"/>
            <w:gridSpan w:val="4"/>
            <w:shd w:val="clear" w:color="auto" w:fill="CFDCE3"/>
            <w:tcMar>
              <w:top w:w="57" w:type="dxa"/>
              <w:bottom w:w="57" w:type="dxa"/>
            </w:tcMar>
          </w:tcPr>
          <w:p w:rsidR="004F0B77" w:rsidRDefault="00535970">
            <w:pPr>
              <w:numPr>
                <w:ilvl w:val="0"/>
                <w:numId w:val="4"/>
              </w:numPr>
              <w:ind w:left="426" w:hanging="284"/>
              <w:rPr>
                <w:rFonts w:ascii="Arial" w:eastAsia="Arial" w:hAnsi="Arial" w:cs="Arial"/>
                <w:b/>
                <w:sz w:val="20"/>
                <w:szCs w:val="20"/>
              </w:rPr>
            </w:pPr>
            <w:r>
              <w:rPr>
                <w:rFonts w:ascii="Arial" w:eastAsia="Arial" w:hAnsi="Arial" w:cs="Arial"/>
                <w:b/>
                <w:sz w:val="20"/>
                <w:szCs w:val="20"/>
              </w:rPr>
              <w:t xml:space="preserve">Desired outcomes </w:t>
            </w:r>
          </w:p>
        </w:tc>
      </w:tr>
      <w:tr w:rsidR="004F0B77" w:rsidTr="00156352">
        <w:tc>
          <w:tcPr>
            <w:tcW w:w="817" w:type="dxa"/>
            <w:tcMar>
              <w:top w:w="57" w:type="dxa"/>
              <w:bottom w:w="57" w:type="dxa"/>
            </w:tcMar>
          </w:tcPr>
          <w:p w:rsidR="004F0B77" w:rsidRDefault="004F0B77">
            <w:pPr>
              <w:jc w:val="both"/>
              <w:rPr>
                <w:rFonts w:ascii="Arial" w:eastAsia="Arial" w:hAnsi="Arial" w:cs="Arial"/>
                <w:sz w:val="20"/>
                <w:szCs w:val="20"/>
              </w:rPr>
            </w:pPr>
          </w:p>
        </w:tc>
        <w:tc>
          <w:tcPr>
            <w:tcW w:w="7210" w:type="dxa"/>
            <w:gridSpan w:val="2"/>
            <w:tcMar>
              <w:top w:w="57" w:type="dxa"/>
              <w:bottom w:w="57" w:type="dxa"/>
            </w:tcMar>
          </w:tcPr>
          <w:p w:rsidR="004F0B77" w:rsidRDefault="00535970">
            <w:pPr>
              <w:rPr>
                <w:rFonts w:ascii="Arial" w:eastAsia="Arial" w:hAnsi="Arial" w:cs="Arial"/>
                <w:sz w:val="20"/>
                <w:szCs w:val="20"/>
              </w:rPr>
            </w:pPr>
            <w:r>
              <w:rPr>
                <w:rFonts w:ascii="Arial" w:eastAsia="Arial" w:hAnsi="Arial" w:cs="Arial"/>
                <w:i/>
                <w:sz w:val="20"/>
                <w:szCs w:val="20"/>
              </w:rPr>
              <w:t>Desired outcomes and how they will be measured</w:t>
            </w:r>
          </w:p>
        </w:tc>
        <w:tc>
          <w:tcPr>
            <w:tcW w:w="7938" w:type="dxa"/>
          </w:tcPr>
          <w:p w:rsidR="004F0B77" w:rsidRDefault="00535970">
            <w:pPr>
              <w:rPr>
                <w:rFonts w:ascii="Arial" w:eastAsia="Arial" w:hAnsi="Arial" w:cs="Arial"/>
                <w:sz w:val="20"/>
                <w:szCs w:val="20"/>
              </w:rPr>
            </w:pPr>
            <w:r>
              <w:rPr>
                <w:rFonts w:ascii="Arial" w:eastAsia="Arial" w:hAnsi="Arial" w:cs="Arial"/>
                <w:i/>
                <w:sz w:val="20"/>
                <w:szCs w:val="20"/>
              </w:rPr>
              <w:t xml:space="preserve">Success criteria </w:t>
            </w:r>
          </w:p>
        </w:tc>
      </w:tr>
      <w:tr w:rsidR="004F0B77" w:rsidTr="00156352">
        <w:tc>
          <w:tcPr>
            <w:tcW w:w="817" w:type="dxa"/>
            <w:tcMar>
              <w:top w:w="57" w:type="dxa"/>
              <w:bottom w:w="57" w:type="dxa"/>
            </w:tcMar>
          </w:tcPr>
          <w:p w:rsidR="004F0B77" w:rsidRDefault="004F0B77">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4F0B77" w:rsidRDefault="00917A9A" w:rsidP="00751D3F">
            <w:pPr>
              <w:rPr>
                <w:rFonts w:ascii="Arial" w:eastAsia="Arial" w:hAnsi="Arial" w:cs="Arial"/>
                <w:sz w:val="20"/>
                <w:szCs w:val="20"/>
              </w:rPr>
            </w:pPr>
            <w:r>
              <w:rPr>
                <w:rFonts w:ascii="Arial" w:eastAsia="Arial" w:hAnsi="Arial" w:cs="Arial"/>
                <w:sz w:val="20"/>
                <w:szCs w:val="20"/>
              </w:rPr>
              <w:t xml:space="preserve">Improve </w:t>
            </w:r>
            <w:r w:rsidRPr="0016750C">
              <w:rPr>
                <w:rFonts w:ascii="Arial" w:eastAsia="Arial" w:hAnsi="Arial" w:cs="Arial"/>
                <w:b/>
                <w:sz w:val="20"/>
                <w:szCs w:val="20"/>
              </w:rPr>
              <w:t>communication and language</w:t>
            </w:r>
            <w:r>
              <w:rPr>
                <w:rFonts w:ascii="Arial" w:eastAsia="Arial" w:hAnsi="Arial" w:cs="Arial"/>
                <w:sz w:val="20"/>
                <w:szCs w:val="20"/>
              </w:rPr>
              <w:t xml:space="preserve"> provision in </w:t>
            </w:r>
            <w:r w:rsidR="00751D3F">
              <w:rPr>
                <w:rFonts w:ascii="Arial" w:eastAsia="Arial" w:hAnsi="Arial" w:cs="Arial"/>
                <w:sz w:val="20"/>
                <w:szCs w:val="20"/>
              </w:rPr>
              <w:t>EFYS and KS1</w:t>
            </w:r>
          </w:p>
        </w:tc>
        <w:tc>
          <w:tcPr>
            <w:tcW w:w="7938" w:type="dxa"/>
          </w:tcPr>
          <w:p w:rsidR="004F0B77" w:rsidRDefault="00CE5C5F">
            <w:pPr>
              <w:rPr>
                <w:rFonts w:ascii="Arial" w:eastAsia="Arial" w:hAnsi="Arial" w:cs="Arial"/>
                <w:sz w:val="20"/>
                <w:szCs w:val="20"/>
              </w:rPr>
            </w:pPr>
            <w:r>
              <w:rPr>
                <w:rFonts w:ascii="Arial" w:eastAsia="Arial" w:hAnsi="Arial" w:cs="Arial"/>
                <w:sz w:val="20"/>
                <w:szCs w:val="20"/>
              </w:rPr>
              <w:t xml:space="preserve">More of our pupils achieve GLD </w:t>
            </w:r>
          </w:p>
        </w:tc>
      </w:tr>
      <w:tr w:rsidR="00751D3F" w:rsidTr="00156352">
        <w:tc>
          <w:tcPr>
            <w:tcW w:w="817" w:type="dxa"/>
            <w:tcMar>
              <w:top w:w="57" w:type="dxa"/>
              <w:bottom w:w="57" w:type="dxa"/>
            </w:tcMar>
          </w:tcPr>
          <w:p w:rsidR="00751D3F" w:rsidRDefault="00751D3F">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751D3F" w:rsidRDefault="00691482">
            <w:pPr>
              <w:rPr>
                <w:rFonts w:ascii="Arial" w:eastAsia="Arial" w:hAnsi="Arial" w:cs="Arial"/>
                <w:sz w:val="20"/>
                <w:szCs w:val="20"/>
              </w:rPr>
            </w:pPr>
            <w:r w:rsidRPr="005A2DCD">
              <w:rPr>
                <w:rFonts w:ascii="Arial" w:eastAsia="Arial" w:hAnsi="Arial" w:cs="Arial"/>
                <w:b/>
                <w:sz w:val="20"/>
                <w:szCs w:val="20"/>
              </w:rPr>
              <w:t>Reading</w:t>
            </w:r>
            <w:r>
              <w:rPr>
                <w:rFonts w:ascii="Arial" w:eastAsia="Arial" w:hAnsi="Arial" w:cs="Arial"/>
                <w:sz w:val="20"/>
                <w:szCs w:val="20"/>
              </w:rPr>
              <w:t xml:space="preserve"> skills across the school improve </w:t>
            </w:r>
          </w:p>
        </w:tc>
        <w:tc>
          <w:tcPr>
            <w:tcW w:w="7938" w:type="dxa"/>
          </w:tcPr>
          <w:p w:rsidR="00DA6DDE" w:rsidRDefault="00691482" w:rsidP="00DA6DDE">
            <w:pPr>
              <w:rPr>
                <w:rFonts w:ascii="Arial" w:eastAsia="Arial" w:hAnsi="Arial" w:cs="Arial"/>
                <w:sz w:val="20"/>
                <w:szCs w:val="20"/>
              </w:rPr>
            </w:pPr>
            <w:r>
              <w:rPr>
                <w:rFonts w:ascii="Arial" w:eastAsia="Arial" w:hAnsi="Arial" w:cs="Arial"/>
                <w:sz w:val="20"/>
                <w:szCs w:val="20"/>
              </w:rPr>
              <w:t>Progress in reading is rapid and our published data closes the gap on national results</w:t>
            </w:r>
          </w:p>
        </w:tc>
      </w:tr>
      <w:tr w:rsidR="004F0B77" w:rsidTr="00156352">
        <w:tc>
          <w:tcPr>
            <w:tcW w:w="817" w:type="dxa"/>
            <w:tcMar>
              <w:top w:w="57" w:type="dxa"/>
              <w:bottom w:w="57" w:type="dxa"/>
            </w:tcMar>
          </w:tcPr>
          <w:p w:rsidR="004F0B77" w:rsidRDefault="004F0B77">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4F0B77" w:rsidRDefault="004F6839" w:rsidP="00BB22A5">
            <w:pPr>
              <w:rPr>
                <w:rFonts w:ascii="Arial" w:eastAsia="Arial" w:hAnsi="Arial" w:cs="Arial"/>
                <w:sz w:val="20"/>
                <w:szCs w:val="20"/>
              </w:rPr>
            </w:pPr>
            <w:r w:rsidRPr="005A2DCD">
              <w:rPr>
                <w:rFonts w:ascii="Arial" w:eastAsia="Arial" w:hAnsi="Arial" w:cs="Arial"/>
                <w:b/>
                <w:sz w:val="20"/>
                <w:szCs w:val="20"/>
              </w:rPr>
              <w:t>Writing</w:t>
            </w:r>
            <w:r w:rsidR="00691482">
              <w:rPr>
                <w:rFonts w:ascii="Arial" w:eastAsia="Arial" w:hAnsi="Arial" w:cs="Arial"/>
                <w:sz w:val="20"/>
                <w:szCs w:val="20"/>
              </w:rPr>
              <w:t xml:space="preserve"> sta</w:t>
            </w:r>
            <w:r>
              <w:rPr>
                <w:rFonts w:ascii="Arial" w:eastAsia="Arial" w:hAnsi="Arial" w:cs="Arial"/>
                <w:sz w:val="20"/>
                <w:szCs w:val="20"/>
              </w:rPr>
              <w:t>n</w:t>
            </w:r>
            <w:r w:rsidR="00691482">
              <w:rPr>
                <w:rFonts w:ascii="Arial" w:eastAsia="Arial" w:hAnsi="Arial" w:cs="Arial"/>
                <w:sz w:val="20"/>
                <w:szCs w:val="20"/>
              </w:rPr>
              <w:t>dards across all groups of children, but particularly boys, improves</w:t>
            </w:r>
          </w:p>
        </w:tc>
        <w:tc>
          <w:tcPr>
            <w:tcW w:w="7938" w:type="dxa"/>
          </w:tcPr>
          <w:p w:rsidR="004F0B77" w:rsidRDefault="00691482" w:rsidP="00BB22A5">
            <w:pPr>
              <w:rPr>
                <w:rFonts w:ascii="Arial" w:eastAsia="Arial" w:hAnsi="Arial" w:cs="Arial"/>
                <w:sz w:val="20"/>
                <w:szCs w:val="20"/>
              </w:rPr>
            </w:pPr>
            <w:r>
              <w:rPr>
                <w:rFonts w:ascii="Arial" w:eastAsia="Arial" w:hAnsi="Arial" w:cs="Arial"/>
                <w:sz w:val="20"/>
                <w:szCs w:val="20"/>
              </w:rPr>
              <w:t>Progress in writ</w:t>
            </w:r>
            <w:r w:rsidRPr="00691482">
              <w:rPr>
                <w:rFonts w:ascii="Arial" w:eastAsia="Arial" w:hAnsi="Arial" w:cs="Arial"/>
                <w:sz w:val="20"/>
                <w:szCs w:val="20"/>
              </w:rPr>
              <w:t>ing is rapid and our published data closes the gap on national results</w:t>
            </w:r>
          </w:p>
        </w:tc>
      </w:tr>
      <w:tr w:rsidR="004F0B77" w:rsidTr="00156352">
        <w:tc>
          <w:tcPr>
            <w:tcW w:w="817" w:type="dxa"/>
            <w:tcMar>
              <w:top w:w="57" w:type="dxa"/>
              <w:bottom w:w="57" w:type="dxa"/>
            </w:tcMar>
          </w:tcPr>
          <w:p w:rsidR="004F0B77" w:rsidRDefault="004F0B77">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4F0B77" w:rsidRDefault="00691482">
            <w:pPr>
              <w:rPr>
                <w:rFonts w:ascii="Arial" w:eastAsia="Arial" w:hAnsi="Arial" w:cs="Arial"/>
                <w:sz w:val="20"/>
                <w:szCs w:val="20"/>
              </w:rPr>
            </w:pPr>
            <w:r w:rsidRPr="005A2DCD">
              <w:rPr>
                <w:rFonts w:ascii="Arial" w:eastAsia="Arial" w:hAnsi="Arial" w:cs="Arial"/>
                <w:b/>
                <w:sz w:val="20"/>
                <w:szCs w:val="20"/>
              </w:rPr>
              <w:t>Times tables</w:t>
            </w:r>
            <w:r>
              <w:rPr>
                <w:rFonts w:ascii="Arial" w:eastAsia="Arial" w:hAnsi="Arial" w:cs="Arial"/>
                <w:sz w:val="20"/>
                <w:szCs w:val="20"/>
              </w:rPr>
              <w:t xml:space="preserve"> knowledge and fluency in recall in other </w:t>
            </w:r>
            <w:r w:rsidRPr="005A2DCD">
              <w:rPr>
                <w:rFonts w:ascii="Arial" w:eastAsia="Arial" w:hAnsi="Arial" w:cs="Arial"/>
                <w:b/>
                <w:sz w:val="20"/>
                <w:szCs w:val="20"/>
              </w:rPr>
              <w:t>key skills</w:t>
            </w:r>
            <w:r>
              <w:rPr>
                <w:rFonts w:ascii="Arial" w:eastAsia="Arial" w:hAnsi="Arial" w:cs="Arial"/>
                <w:sz w:val="20"/>
                <w:szCs w:val="20"/>
              </w:rPr>
              <w:t xml:space="preserve"> improves</w:t>
            </w:r>
          </w:p>
          <w:p w:rsidR="00691482" w:rsidRDefault="00691482">
            <w:pPr>
              <w:rPr>
                <w:rFonts w:ascii="Arial" w:eastAsia="Arial" w:hAnsi="Arial" w:cs="Arial"/>
                <w:sz w:val="20"/>
                <w:szCs w:val="20"/>
              </w:rPr>
            </w:pPr>
          </w:p>
          <w:p w:rsidR="00691482" w:rsidRDefault="005A2DCD">
            <w:pPr>
              <w:rPr>
                <w:rFonts w:ascii="Arial" w:eastAsia="Arial" w:hAnsi="Arial" w:cs="Arial"/>
                <w:sz w:val="20"/>
                <w:szCs w:val="20"/>
              </w:rPr>
            </w:pPr>
            <w:r w:rsidRPr="007664AF">
              <w:rPr>
                <w:rFonts w:ascii="Arial" w:eastAsia="Arial" w:hAnsi="Arial" w:cs="Arial"/>
                <w:b/>
                <w:sz w:val="20"/>
                <w:szCs w:val="20"/>
              </w:rPr>
              <w:t>Maths</w:t>
            </w:r>
            <w:r w:rsidRPr="007664AF">
              <w:rPr>
                <w:rFonts w:ascii="Arial" w:eastAsia="Arial" w:hAnsi="Arial" w:cs="Arial"/>
                <w:sz w:val="20"/>
                <w:szCs w:val="20"/>
              </w:rPr>
              <w:t xml:space="preserve"> : </w:t>
            </w:r>
            <w:r w:rsidR="00691482" w:rsidRPr="007664AF">
              <w:rPr>
                <w:rFonts w:ascii="Arial" w:eastAsia="Arial" w:hAnsi="Arial" w:cs="Arial"/>
                <w:sz w:val="20"/>
                <w:szCs w:val="20"/>
              </w:rPr>
              <w:t>Mastery approach</w:t>
            </w:r>
            <w:r w:rsidR="007664AF" w:rsidRPr="007664AF">
              <w:rPr>
                <w:rFonts w:ascii="Arial" w:eastAsia="Arial" w:hAnsi="Arial" w:cs="Arial"/>
                <w:sz w:val="20"/>
                <w:szCs w:val="20"/>
              </w:rPr>
              <w:t xml:space="preserve"> – develop reasoning skills</w:t>
            </w:r>
          </w:p>
        </w:tc>
        <w:tc>
          <w:tcPr>
            <w:tcW w:w="7938" w:type="dxa"/>
          </w:tcPr>
          <w:p w:rsidR="004F0B77" w:rsidRDefault="00691482">
            <w:pPr>
              <w:rPr>
                <w:rFonts w:ascii="Arial" w:eastAsia="Arial" w:hAnsi="Arial" w:cs="Arial"/>
                <w:sz w:val="20"/>
                <w:szCs w:val="20"/>
              </w:rPr>
            </w:pPr>
            <w:r>
              <w:rPr>
                <w:rFonts w:ascii="Arial" w:eastAsia="Arial" w:hAnsi="Arial" w:cs="Arial"/>
                <w:sz w:val="20"/>
                <w:szCs w:val="20"/>
              </w:rPr>
              <w:t>Internal data / monitoring shows an improvement of times tables knowledge and other key skills continue to strengthen</w:t>
            </w:r>
          </w:p>
          <w:p w:rsidR="00691482" w:rsidRDefault="00691482">
            <w:pPr>
              <w:rPr>
                <w:rFonts w:ascii="Arial" w:eastAsia="Arial" w:hAnsi="Arial" w:cs="Arial"/>
                <w:sz w:val="20"/>
                <w:szCs w:val="20"/>
              </w:rPr>
            </w:pPr>
            <w:r>
              <w:rPr>
                <w:rFonts w:ascii="Arial" w:eastAsia="Arial" w:hAnsi="Arial" w:cs="Arial"/>
                <w:sz w:val="20"/>
                <w:szCs w:val="20"/>
              </w:rPr>
              <w:t>Pupil’s reasoning skills improve – nationally published data closes the gap towards national</w:t>
            </w:r>
          </w:p>
        </w:tc>
      </w:tr>
      <w:tr w:rsidR="005A2DCD" w:rsidTr="00156352">
        <w:tc>
          <w:tcPr>
            <w:tcW w:w="817" w:type="dxa"/>
            <w:tcMar>
              <w:top w:w="57" w:type="dxa"/>
              <w:bottom w:w="57" w:type="dxa"/>
            </w:tcMar>
          </w:tcPr>
          <w:p w:rsidR="005A2DCD" w:rsidRDefault="005A2DCD">
            <w:pPr>
              <w:numPr>
                <w:ilvl w:val="0"/>
                <w:numId w:val="1"/>
              </w:numPr>
              <w:tabs>
                <w:tab w:val="left" w:pos="142"/>
              </w:tabs>
              <w:ind w:left="426" w:hanging="360"/>
              <w:jc w:val="both"/>
              <w:rPr>
                <w:rFonts w:ascii="Arial" w:eastAsia="Arial" w:hAnsi="Arial" w:cs="Arial"/>
                <w:b/>
                <w:sz w:val="20"/>
                <w:szCs w:val="20"/>
              </w:rPr>
            </w:pPr>
          </w:p>
        </w:tc>
        <w:tc>
          <w:tcPr>
            <w:tcW w:w="7210" w:type="dxa"/>
            <w:gridSpan w:val="2"/>
            <w:tcMar>
              <w:top w:w="57" w:type="dxa"/>
              <w:bottom w:w="57" w:type="dxa"/>
            </w:tcMar>
          </w:tcPr>
          <w:p w:rsidR="005A2DCD" w:rsidRDefault="005A2DCD" w:rsidP="005A2DCD">
            <w:pPr>
              <w:rPr>
                <w:rFonts w:ascii="Arial" w:eastAsia="Arial" w:hAnsi="Arial" w:cs="Arial"/>
                <w:sz w:val="20"/>
                <w:szCs w:val="20"/>
              </w:rPr>
            </w:pPr>
            <w:r w:rsidRPr="0016750C">
              <w:rPr>
                <w:rFonts w:ascii="Arial" w:eastAsia="Arial" w:hAnsi="Arial" w:cs="Arial"/>
                <w:b/>
                <w:sz w:val="20"/>
                <w:szCs w:val="20"/>
              </w:rPr>
              <w:t>Track</w:t>
            </w:r>
            <w:r>
              <w:rPr>
                <w:rFonts w:ascii="Arial" w:eastAsia="Arial" w:hAnsi="Arial" w:cs="Arial"/>
                <w:sz w:val="20"/>
                <w:szCs w:val="20"/>
              </w:rPr>
              <w:t xml:space="preserve"> all groups of pupils closely to ensure that progress accelerates</w:t>
            </w:r>
          </w:p>
        </w:tc>
        <w:tc>
          <w:tcPr>
            <w:tcW w:w="7938" w:type="dxa"/>
          </w:tcPr>
          <w:p w:rsidR="005A2DCD" w:rsidRDefault="005A2DCD" w:rsidP="005A2DCD">
            <w:pPr>
              <w:rPr>
                <w:rFonts w:ascii="Arial" w:eastAsia="Arial" w:hAnsi="Arial" w:cs="Arial"/>
                <w:sz w:val="20"/>
                <w:szCs w:val="20"/>
              </w:rPr>
            </w:pPr>
            <w:r>
              <w:rPr>
                <w:rFonts w:ascii="Arial" w:eastAsia="Arial" w:hAnsi="Arial" w:cs="Arial"/>
                <w:sz w:val="20"/>
                <w:szCs w:val="20"/>
              </w:rPr>
              <w:t xml:space="preserve">Progress is demonstrable within our SEN cohort </w:t>
            </w:r>
          </w:p>
          <w:p w:rsidR="005A2DCD" w:rsidRDefault="00B7764F" w:rsidP="005A2DCD">
            <w:pPr>
              <w:rPr>
                <w:rFonts w:ascii="Arial" w:eastAsia="Arial" w:hAnsi="Arial" w:cs="Arial"/>
                <w:sz w:val="20"/>
                <w:szCs w:val="20"/>
              </w:rPr>
            </w:pPr>
            <w:r>
              <w:rPr>
                <w:rFonts w:ascii="Arial" w:eastAsia="Arial" w:hAnsi="Arial" w:cs="Arial"/>
                <w:sz w:val="20"/>
                <w:szCs w:val="20"/>
              </w:rPr>
              <w:t>Accurate assessments are used to plan work that meets the pupils’ learning needs</w:t>
            </w:r>
          </w:p>
        </w:tc>
      </w:tr>
      <w:tr w:rsidR="004954CE" w:rsidTr="00156352">
        <w:tc>
          <w:tcPr>
            <w:tcW w:w="817" w:type="dxa"/>
            <w:tcMar>
              <w:top w:w="57" w:type="dxa"/>
              <w:bottom w:w="57" w:type="dxa"/>
            </w:tcMar>
          </w:tcPr>
          <w:p w:rsidR="004954CE" w:rsidRDefault="004954CE" w:rsidP="004954CE">
            <w:pPr>
              <w:tabs>
                <w:tab w:val="left" w:pos="142"/>
              </w:tabs>
              <w:jc w:val="both"/>
              <w:rPr>
                <w:rFonts w:ascii="Arial" w:eastAsia="Arial" w:hAnsi="Arial" w:cs="Arial"/>
                <w:b/>
                <w:sz w:val="20"/>
                <w:szCs w:val="20"/>
              </w:rPr>
            </w:pPr>
            <w:r>
              <w:rPr>
                <w:rFonts w:ascii="Arial" w:eastAsia="Arial" w:hAnsi="Arial" w:cs="Arial"/>
                <w:b/>
                <w:sz w:val="20"/>
                <w:szCs w:val="20"/>
              </w:rPr>
              <w:t>H.</w:t>
            </w:r>
          </w:p>
        </w:tc>
        <w:tc>
          <w:tcPr>
            <w:tcW w:w="7210" w:type="dxa"/>
            <w:gridSpan w:val="2"/>
            <w:tcMar>
              <w:top w:w="57" w:type="dxa"/>
              <w:bottom w:w="57" w:type="dxa"/>
            </w:tcMar>
          </w:tcPr>
          <w:p w:rsidR="004954CE" w:rsidRPr="00D53B99" w:rsidRDefault="004954CE" w:rsidP="005A2DCD">
            <w:pPr>
              <w:rPr>
                <w:rFonts w:ascii="Arial" w:eastAsia="Arial" w:hAnsi="Arial" w:cs="Arial"/>
                <w:sz w:val="20"/>
                <w:szCs w:val="20"/>
              </w:rPr>
            </w:pPr>
            <w:r w:rsidRPr="00D53B99">
              <w:rPr>
                <w:rFonts w:ascii="Arial" w:eastAsia="Arial" w:hAnsi="Arial" w:cs="Arial"/>
                <w:sz w:val="20"/>
                <w:szCs w:val="20"/>
              </w:rPr>
              <w:t xml:space="preserve">That children </w:t>
            </w:r>
            <w:r w:rsidRPr="00D53B99">
              <w:rPr>
                <w:rFonts w:ascii="Arial" w:eastAsia="Arial" w:hAnsi="Arial" w:cs="Arial"/>
                <w:b/>
                <w:sz w:val="20"/>
                <w:szCs w:val="20"/>
              </w:rPr>
              <w:t>are aware</w:t>
            </w:r>
            <w:r w:rsidRPr="00D53B99">
              <w:rPr>
                <w:rFonts w:ascii="Arial" w:eastAsia="Arial" w:hAnsi="Arial" w:cs="Arial"/>
                <w:sz w:val="20"/>
                <w:szCs w:val="20"/>
              </w:rPr>
              <w:t xml:space="preserve"> of some of the barriers that they may </w:t>
            </w:r>
            <w:r w:rsidR="00D53B99" w:rsidRPr="00D53B99">
              <w:rPr>
                <w:rFonts w:ascii="Arial" w:eastAsia="Arial" w:hAnsi="Arial" w:cs="Arial"/>
                <w:sz w:val="20"/>
                <w:szCs w:val="20"/>
              </w:rPr>
              <w:t>be experiencing and are able to access mentoring and / or resources to help</w:t>
            </w:r>
          </w:p>
        </w:tc>
        <w:tc>
          <w:tcPr>
            <w:tcW w:w="7938" w:type="dxa"/>
          </w:tcPr>
          <w:p w:rsidR="004954CE" w:rsidRDefault="00D53B99" w:rsidP="005A2DCD">
            <w:pPr>
              <w:rPr>
                <w:rFonts w:ascii="Arial" w:eastAsia="Arial" w:hAnsi="Arial" w:cs="Arial"/>
                <w:sz w:val="20"/>
                <w:szCs w:val="20"/>
              </w:rPr>
            </w:pPr>
            <w:r>
              <w:rPr>
                <w:rFonts w:ascii="Arial" w:eastAsia="Arial" w:hAnsi="Arial" w:cs="Arial"/>
                <w:sz w:val="20"/>
                <w:szCs w:val="20"/>
              </w:rPr>
              <w:t xml:space="preserve">Mentoring in place for pertinent children </w:t>
            </w:r>
          </w:p>
        </w:tc>
      </w:tr>
    </w:tbl>
    <w:p w:rsidR="00F87998" w:rsidRDefault="00F87998">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F87998" w:rsidRPr="000F29FC" w:rsidTr="00603B69">
        <w:trPr>
          <w:cantSplit/>
          <w:trHeight w:val="502"/>
          <w:tblHeader/>
        </w:trPr>
        <w:tc>
          <w:tcPr>
            <w:tcW w:w="15594"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rsidR="00F87998" w:rsidRPr="000F29FC" w:rsidRDefault="00F87998" w:rsidP="00603B69">
            <w:pPr>
              <w:widowControl/>
              <w:spacing w:after="120"/>
              <w:rPr>
                <w:rFonts w:eastAsia="MS Mincho" w:cs="Times New Roman"/>
                <w:b/>
                <w:color w:val="12263F"/>
                <w:sz w:val="20"/>
                <w:szCs w:val="20"/>
                <w:lang w:val="en-US" w:eastAsia="en-US"/>
              </w:rPr>
            </w:pPr>
            <w:r>
              <w:rPr>
                <w:rFonts w:ascii="Arial" w:eastAsia="Arial" w:hAnsi="Arial" w:cs="Arial"/>
                <w:sz w:val="20"/>
                <w:szCs w:val="20"/>
              </w:rPr>
              <w:lastRenderedPageBreak/>
              <w:t>Improve communication and language provision in EFYS and KS1</w:t>
            </w:r>
          </w:p>
        </w:tc>
      </w:tr>
      <w:tr w:rsidR="00F87998" w:rsidRPr="000F29FC" w:rsidTr="00603B69">
        <w:trPr>
          <w:cantSplit/>
        </w:trPr>
        <w:tc>
          <w:tcPr>
            <w:tcW w:w="2322" w:type="dxa"/>
            <w:shd w:val="clear" w:color="auto" w:fill="C6D9F1"/>
            <w:tcMar>
              <w:top w:w="113" w:type="dxa"/>
              <w:bottom w:w="113" w:type="dxa"/>
            </w:tcMar>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shd w:val="clear" w:color="auto" w:fill="auto"/>
            <w:tcMar>
              <w:top w:w="113" w:type="dxa"/>
              <w:bottom w:w="113" w:type="dxa"/>
            </w:tcMar>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F87998" w:rsidRPr="000F29FC" w:rsidRDefault="00F87998"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shd w:val="clear" w:color="auto" w:fill="auto"/>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shd w:val="clear" w:color="auto" w:fill="auto"/>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F87998" w:rsidRPr="000F29FC" w:rsidRDefault="00F87998" w:rsidP="00603B69">
            <w:pPr>
              <w:widowControl/>
              <w:spacing w:after="60"/>
              <w:rPr>
                <w:rFonts w:eastAsia="MS Mincho" w:cs="Times New Roman"/>
                <w:b/>
                <w:sz w:val="20"/>
                <w:szCs w:val="20"/>
                <w:lang w:val="en-US" w:eastAsia="en-US"/>
              </w:rPr>
            </w:pPr>
          </w:p>
        </w:tc>
        <w:tc>
          <w:tcPr>
            <w:tcW w:w="1275" w:type="dxa"/>
            <w:shd w:val="clear" w:color="auto" w:fill="auto"/>
          </w:tcPr>
          <w:p w:rsidR="00F87998" w:rsidRPr="000F29FC" w:rsidRDefault="00F87998"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shd w:val="clear" w:color="auto" w:fill="auto"/>
          </w:tcPr>
          <w:p w:rsidR="00F87998" w:rsidRPr="000F29FC" w:rsidRDefault="00F87998" w:rsidP="00603B69">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F87998" w:rsidRPr="000F29FC" w:rsidRDefault="00F87998"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475613" w:rsidRPr="000F29FC" w:rsidTr="00603B69">
        <w:trPr>
          <w:cantSplit/>
        </w:trPr>
        <w:tc>
          <w:tcPr>
            <w:tcW w:w="2322" w:type="dxa"/>
            <w:shd w:val="clear" w:color="auto" w:fill="C6D9F1"/>
            <w:tcMar>
              <w:top w:w="113" w:type="dxa"/>
              <w:bottom w:w="113" w:type="dxa"/>
            </w:tcMar>
          </w:tcPr>
          <w:p w:rsidR="00475613" w:rsidRDefault="00475613" w:rsidP="00603B69">
            <w:pPr>
              <w:tabs>
                <w:tab w:val="left" w:pos="142"/>
              </w:tabs>
              <w:rPr>
                <w:rFonts w:ascii="Arial" w:eastAsia="Arial" w:hAnsi="Arial" w:cs="Arial"/>
                <w:b/>
                <w:sz w:val="20"/>
                <w:szCs w:val="20"/>
              </w:rPr>
            </w:pPr>
            <w:r>
              <w:rPr>
                <w:rFonts w:ascii="Arial" w:eastAsia="Arial" w:hAnsi="Arial" w:cs="Arial"/>
                <w:b/>
                <w:sz w:val="20"/>
                <w:szCs w:val="20"/>
              </w:rPr>
              <w:t>A.</w:t>
            </w:r>
          </w:p>
        </w:tc>
        <w:tc>
          <w:tcPr>
            <w:tcW w:w="4134" w:type="dxa"/>
            <w:shd w:val="clear" w:color="auto" w:fill="auto"/>
            <w:tcMar>
              <w:top w:w="113" w:type="dxa"/>
              <w:bottom w:w="113" w:type="dxa"/>
            </w:tcMar>
          </w:tcPr>
          <w:p w:rsidR="00475613" w:rsidRPr="009B0285" w:rsidRDefault="007A58F0" w:rsidP="00603B69">
            <w:pPr>
              <w:rPr>
                <w:sz w:val="20"/>
                <w:szCs w:val="20"/>
              </w:rPr>
            </w:pPr>
            <w:r w:rsidRPr="009B0285">
              <w:rPr>
                <w:sz w:val="20"/>
                <w:szCs w:val="20"/>
              </w:rPr>
              <w:t>Train a member of staff to deliver NELI – Nuffield Early Language Intervention through 8– 10 hours of self-paced learning over a 2- 3 week period</w:t>
            </w:r>
          </w:p>
          <w:p w:rsidR="007A58F0" w:rsidRPr="009B0285" w:rsidRDefault="007A58F0" w:rsidP="00603B69">
            <w:pPr>
              <w:rPr>
                <w:sz w:val="20"/>
                <w:szCs w:val="20"/>
              </w:rPr>
            </w:pPr>
          </w:p>
          <w:p w:rsidR="007A58F0" w:rsidRPr="009B0285" w:rsidRDefault="007A58F0" w:rsidP="00603B69">
            <w:pPr>
              <w:rPr>
                <w:sz w:val="20"/>
                <w:szCs w:val="20"/>
              </w:rPr>
            </w:pPr>
            <w:r w:rsidRPr="009B0285">
              <w:rPr>
                <w:sz w:val="20"/>
                <w:szCs w:val="20"/>
              </w:rPr>
              <w:t>Deliver Nuffield Early Language Intervention (NELI) course</w:t>
            </w:r>
          </w:p>
          <w:p w:rsidR="00CE5C5F" w:rsidRPr="009B0285" w:rsidRDefault="00CE5C5F" w:rsidP="00603B69">
            <w:pPr>
              <w:rPr>
                <w:sz w:val="20"/>
                <w:szCs w:val="20"/>
              </w:rPr>
            </w:pPr>
          </w:p>
          <w:p w:rsidR="00CE5C5F" w:rsidRPr="009B0285" w:rsidRDefault="00CE5C5F" w:rsidP="00603B69">
            <w:pPr>
              <w:rPr>
                <w:sz w:val="20"/>
                <w:szCs w:val="20"/>
              </w:rPr>
            </w:pPr>
            <w:r w:rsidRPr="009B0285">
              <w:rPr>
                <w:sz w:val="20"/>
                <w:szCs w:val="20"/>
              </w:rPr>
              <w:t>*4 hours per week for each group of 5 children = 3 x 30 min small group sessions and the two further 1:1 sessions for each child participating in the intervention</w:t>
            </w:r>
          </w:p>
          <w:p w:rsidR="00CE5C5F" w:rsidRPr="009B0285" w:rsidRDefault="00CE5C5F" w:rsidP="00603B69">
            <w:pPr>
              <w:rPr>
                <w:sz w:val="20"/>
                <w:szCs w:val="20"/>
              </w:rPr>
            </w:pPr>
            <w:r w:rsidRPr="009B0285">
              <w:rPr>
                <w:sz w:val="20"/>
                <w:szCs w:val="20"/>
              </w:rPr>
              <w:t>+ preparation time</w:t>
            </w:r>
          </w:p>
          <w:p w:rsidR="00CE5C5F" w:rsidRPr="009B0285" w:rsidRDefault="00CE5C5F" w:rsidP="00603B69">
            <w:pPr>
              <w:rPr>
                <w:sz w:val="20"/>
                <w:szCs w:val="20"/>
              </w:rPr>
            </w:pPr>
          </w:p>
          <w:p w:rsidR="00CE5C5F" w:rsidRPr="009B0285" w:rsidRDefault="00CE5C5F" w:rsidP="00603B69">
            <w:pPr>
              <w:rPr>
                <w:sz w:val="20"/>
                <w:szCs w:val="20"/>
              </w:rPr>
            </w:pPr>
            <w:r w:rsidRPr="009B0285">
              <w:rPr>
                <w:sz w:val="20"/>
                <w:szCs w:val="20"/>
              </w:rPr>
              <w:t>This is a 20 week course</w:t>
            </w:r>
          </w:p>
        </w:tc>
        <w:tc>
          <w:tcPr>
            <w:tcW w:w="1748" w:type="dxa"/>
            <w:shd w:val="clear" w:color="auto" w:fill="auto"/>
          </w:tcPr>
          <w:p w:rsidR="00475613" w:rsidRPr="009B0285" w:rsidRDefault="00CE5C5F" w:rsidP="00603B69">
            <w:pPr>
              <w:rPr>
                <w:sz w:val="20"/>
                <w:szCs w:val="20"/>
              </w:rPr>
            </w:pPr>
            <w:r w:rsidRPr="009B0285">
              <w:rPr>
                <w:sz w:val="20"/>
                <w:szCs w:val="20"/>
              </w:rPr>
              <w:t>Launched in Jan 2020</w:t>
            </w:r>
          </w:p>
          <w:p w:rsidR="00CE5C5F" w:rsidRPr="009B0285" w:rsidRDefault="00CE5C5F" w:rsidP="00603B69">
            <w:pPr>
              <w:rPr>
                <w:sz w:val="20"/>
                <w:szCs w:val="20"/>
              </w:rPr>
            </w:pPr>
            <w:proofErr w:type="spellStart"/>
            <w:r w:rsidRPr="009B0285">
              <w:rPr>
                <w:sz w:val="20"/>
                <w:szCs w:val="20"/>
              </w:rPr>
              <w:t>R.Pitman</w:t>
            </w:r>
            <w:proofErr w:type="spellEnd"/>
            <w:r w:rsidRPr="009B0285">
              <w:rPr>
                <w:sz w:val="20"/>
                <w:szCs w:val="20"/>
              </w:rPr>
              <w:t xml:space="preserve"> </w:t>
            </w:r>
          </w:p>
          <w:p w:rsidR="00CE5C5F" w:rsidRPr="009B0285" w:rsidRDefault="00CE5C5F" w:rsidP="00603B69">
            <w:pPr>
              <w:rPr>
                <w:sz w:val="20"/>
                <w:szCs w:val="20"/>
              </w:rPr>
            </w:pPr>
            <w:r w:rsidRPr="009B0285">
              <w:rPr>
                <w:sz w:val="20"/>
                <w:szCs w:val="20"/>
              </w:rPr>
              <w:t xml:space="preserve">Lorraine </w:t>
            </w:r>
            <w:proofErr w:type="spellStart"/>
            <w:r w:rsidRPr="009B0285">
              <w:rPr>
                <w:sz w:val="20"/>
                <w:szCs w:val="20"/>
              </w:rPr>
              <w:t>Machingauta</w:t>
            </w:r>
            <w:proofErr w:type="spellEnd"/>
          </w:p>
        </w:tc>
        <w:tc>
          <w:tcPr>
            <w:tcW w:w="1699" w:type="dxa"/>
            <w:shd w:val="clear" w:color="auto" w:fill="auto"/>
          </w:tcPr>
          <w:p w:rsidR="00475613" w:rsidRPr="009B0285" w:rsidRDefault="00CE5C5F" w:rsidP="00603B69">
            <w:pPr>
              <w:rPr>
                <w:sz w:val="20"/>
                <w:szCs w:val="20"/>
              </w:rPr>
            </w:pPr>
            <w:r w:rsidRPr="009B0285">
              <w:rPr>
                <w:sz w:val="20"/>
                <w:szCs w:val="20"/>
              </w:rPr>
              <w:t>Learning Walks</w:t>
            </w:r>
          </w:p>
          <w:p w:rsidR="00CE5C5F" w:rsidRPr="009B0285" w:rsidRDefault="00CE5C5F" w:rsidP="00603B69">
            <w:pPr>
              <w:rPr>
                <w:sz w:val="20"/>
                <w:szCs w:val="20"/>
              </w:rPr>
            </w:pPr>
            <w:r w:rsidRPr="009B0285">
              <w:rPr>
                <w:sz w:val="20"/>
                <w:szCs w:val="20"/>
              </w:rPr>
              <w:t>Planning Scrutiny</w:t>
            </w:r>
          </w:p>
          <w:p w:rsidR="00CE5C5F" w:rsidRPr="009B0285" w:rsidRDefault="00CE5C5F" w:rsidP="00603B69">
            <w:pPr>
              <w:rPr>
                <w:sz w:val="20"/>
                <w:szCs w:val="20"/>
              </w:rPr>
            </w:pPr>
            <w:r w:rsidRPr="009B0285">
              <w:rPr>
                <w:sz w:val="20"/>
                <w:szCs w:val="20"/>
              </w:rPr>
              <w:t>Pupil progress meetings</w:t>
            </w:r>
          </w:p>
          <w:p w:rsidR="00CE5C5F" w:rsidRPr="009B0285" w:rsidRDefault="00CE5C5F" w:rsidP="00603B69">
            <w:pPr>
              <w:rPr>
                <w:sz w:val="20"/>
                <w:szCs w:val="20"/>
              </w:rPr>
            </w:pPr>
            <w:r w:rsidRPr="009B0285">
              <w:rPr>
                <w:sz w:val="20"/>
                <w:szCs w:val="20"/>
              </w:rPr>
              <w:t xml:space="preserve">Data scrutiny </w:t>
            </w:r>
          </w:p>
        </w:tc>
        <w:tc>
          <w:tcPr>
            <w:tcW w:w="1275" w:type="dxa"/>
            <w:shd w:val="clear" w:color="auto" w:fill="auto"/>
          </w:tcPr>
          <w:p w:rsidR="00475613" w:rsidRPr="009B0285" w:rsidRDefault="00CE5C5F" w:rsidP="00603B69">
            <w:pPr>
              <w:rPr>
                <w:sz w:val="20"/>
                <w:szCs w:val="20"/>
              </w:rPr>
            </w:pPr>
            <w:r w:rsidRPr="009B0285">
              <w:rPr>
                <w:sz w:val="20"/>
                <w:szCs w:val="20"/>
              </w:rPr>
              <w:t>*</w:t>
            </w:r>
          </w:p>
        </w:tc>
        <w:tc>
          <w:tcPr>
            <w:tcW w:w="4416" w:type="dxa"/>
            <w:shd w:val="clear" w:color="auto" w:fill="auto"/>
          </w:tcPr>
          <w:p w:rsidR="00475613" w:rsidRPr="009B0285" w:rsidRDefault="007A58F0" w:rsidP="00603B69">
            <w:pPr>
              <w:rPr>
                <w:sz w:val="20"/>
                <w:szCs w:val="20"/>
              </w:rPr>
            </w:pPr>
            <w:r w:rsidRPr="009B0285">
              <w:rPr>
                <w:sz w:val="20"/>
                <w:szCs w:val="20"/>
              </w:rPr>
              <w:t>Pupils communication and language area of learning improves when compared to previous years</w:t>
            </w:r>
          </w:p>
          <w:p w:rsidR="007A58F0" w:rsidRPr="009B0285" w:rsidRDefault="007A58F0" w:rsidP="00603B69">
            <w:pPr>
              <w:rPr>
                <w:sz w:val="20"/>
                <w:szCs w:val="20"/>
              </w:rPr>
            </w:pPr>
          </w:p>
          <w:p w:rsidR="007A58F0" w:rsidRPr="009B0285" w:rsidRDefault="007A58F0" w:rsidP="00603B69">
            <w:pPr>
              <w:rPr>
                <w:sz w:val="20"/>
                <w:szCs w:val="20"/>
              </w:rPr>
            </w:pPr>
            <w:r w:rsidRPr="009B0285">
              <w:rPr>
                <w:sz w:val="20"/>
                <w:szCs w:val="20"/>
              </w:rPr>
              <w:t>GLD (published data) is closer to national</w:t>
            </w:r>
          </w:p>
          <w:p w:rsidR="009B0285" w:rsidRPr="009B0285" w:rsidRDefault="009B0285" w:rsidP="00603B69">
            <w:pPr>
              <w:rPr>
                <w:sz w:val="20"/>
                <w:szCs w:val="20"/>
              </w:rPr>
            </w:pPr>
          </w:p>
          <w:p w:rsidR="009B0285" w:rsidRPr="009B0285" w:rsidRDefault="009B0285" w:rsidP="00603B69">
            <w:pPr>
              <w:rPr>
                <w:sz w:val="20"/>
                <w:szCs w:val="20"/>
              </w:rPr>
            </w:pPr>
          </w:p>
        </w:tc>
      </w:tr>
      <w:tr w:rsidR="0013552A" w:rsidRPr="000F29FC" w:rsidTr="00603B69">
        <w:trPr>
          <w:cantSplit/>
          <w:trHeight w:val="1064"/>
        </w:trPr>
        <w:tc>
          <w:tcPr>
            <w:tcW w:w="2322" w:type="dxa"/>
            <w:tcBorders>
              <w:bottom w:val="single" w:sz="4" w:space="0" w:color="auto"/>
            </w:tcBorders>
            <w:shd w:val="clear" w:color="auto" w:fill="C6D9F1"/>
            <w:tcMar>
              <w:top w:w="113" w:type="dxa"/>
              <w:bottom w:w="113" w:type="dxa"/>
            </w:tcMar>
          </w:tcPr>
          <w:p w:rsidR="0013552A" w:rsidRDefault="0013552A" w:rsidP="00603B69">
            <w:pPr>
              <w:tabs>
                <w:tab w:val="left" w:pos="142"/>
              </w:tabs>
              <w:rPr>
                <w:rFonts w:ascii="Arial" w:eastAsia="Arial" w:hAnsi="Arial" w:cs="Arial"/>
                <w:b/>
                <w:sz w:val="20"/>
                <w:szCs w:val="20"/>
              </w:rPr>
            </w:pPr>
            <w:r>
              <w:rPr>
                <w:rFonts w:ascii="Arial" w:eastAsia="Arial" w:hAnsi="Arial" w:cs="Arial"/>
                <w:b/>
                <w:sz w:val="20"/>
                <w:szCs w:val="20"/>
              </w:rPr>
              <w:t>Total planned spend</w:t>
            </w:r>
          </w:p>
        </w:tc>
        <w:tc>
          <w:tcPr>
            <w:tcW w:w="4134" w:type="dxa"/>
            <w:tcBorders>
              <w:bottom w:val="single" w:sz="4" w:space="0" w:color="auto"/>
            </w:tcBorders>
            <w:shd w:val="clear" w:color="auto" w:fill="auto"/>
            <w:tcMar>
              <w:top w:w="113" w:type="dxa"/>
              <w:bottom w:w="113" w:type="dxa"/>
            </w:tcMar>
          </w:tcPr>
          <w:p w:rsidR="0013552A" w:rsidRDefault="0013552A" w:rsidP="00603B69"/>
        </w:tc>
        <w:tc>
          <w:tcPr>
            <w:tcW w:w="1748" w:type="dxa"/>
            <w:tcBorders>
              <w:bottom w:val="single" w:sz="4" w:space="0" w:color="auto"/>
            </w:tcBorders>
            <w:shd w:val="clear" w:color="auto" w:fill="auto"/>
          </w:tcPr>
          <w:p w:rsidR="0013552A" w:rsidRDefault="0013552A" w:rsidP="00603B69"/>
        </w:tc>
        <w:tc>
          <w:tcPr>
            <w:tcW w:w="1699" w:type="dxa"/>
            <w:tcBorders>
              <w:bottom w:val="single" w:sz="4" w:space="0" w:color="auto"/>
            </w:tcBorders>
            <w:shd w:val="clear" w:color="auto" w:fill="auto"/>
          </w:tcPr>
          <w:p w:rsidR="0013552A" w:rsidRDefault="0013552A" w:rsidP="00603B69"/>
        </w:tc>
        <w:tc>
          <w:tcPr>
            <w:tcW w:w="1275" w:type="dxa"/>
            <w:tcBorders>
              <w:bottom w:val="single" w:sz="4" w:space="0" w:color="auto"/>
            </w:tcBorders>
            <w:shd w:val="clear" w:color="auto" w:fill="auto"/>
          </w:tcPr>
          <w:p w:rsidR="00CE5C5F" w:rsidRDefault="0013552A" w:rsidP="00603B69">
            <w:r>
              <w:t>80 hours</w:t>
            </w:r>
            <w:r w:rsidR="00215FE7">
              <w:t xml:space="preserve"> of LSA per group</w:t>
            </w:r>
          </w:p>
        </w:tc>
        <w:tc>
          <w:tcPr>
            <w:tcW w:w="4416" w:type="dxa"/>
            <w:tcBorders>
              <w:bottom w:val="single" w:sz="4" w:space="0" w:color="auto"/>
            </w:tcBorders>
            <w:shd w:val="clear" w:color="auto" w:fill="FFFFFF" w:themeFill="background1"/>
          </w:tcPr>
          <w:p w:rsidR="00603B69" w:rsidRDefault="00603B69" w:rsidP="00603B69"/>
        </w:tc>
      </w:tr>
      <w:tr w:rsidR="00603B69" w:rsidRPr="000F29FC" w:rsidTr="00603B69">
        <w:trPr>
          <w:cantSplit/>
          <w:trHeight w:val="516"/>
        </w:trPr>
        <w:tc>
          <w:tcPr>
            <w:tcW w:w="15594" w:type="dxa"/>
            <w:gridSpan w:val="6"/>
            <w:tcBorders>
              <w:top w:val="single" w:sz="4" w:space="0" w:color="auto"/>
            </w:tcBorders>
            <w:shd w:val="clear" w:color="auto" w:fill="C6D9F1"/>
            <w:tcMar>
              <w:top w:w="113" w:type="dxa"/>
              <w:bottom w:w="113" w:type="dxa"/>
            </w:tcMar>
          </w:tcPr>
          <w:p w:rsidR="00603B69" w:rsidRPr="00603B69" w:rsidRDefault="00603B69" w:rsidP="007D0E98">
            <w:pPr>
              <w:rPr>
                <w:sz w:val="20"/>
                <w:szCs w:val="20"/>
              </w:rPr>
            </w:pPr>
          </w:p>
        </w:tc>
      </w:tr>
    </w:tbl>
    <w:p w:rsidR="0006238B" w:rsidRDefault="0006238B">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0F29FC" w:rsidRPr="000F29FC" w:rsidTr="00603B69">
        <w:trPr>
          <w:cantSplit/>
          <w:trHeight w:val="502"/>
          <w:tblHeader/>
        </w:trPr>
        <w:tc>
          <w:tcPr>
            <w:tcW w:w="15594"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rsidR="000F29FC" w:rsidRPr="009221BD" w:rsidRDefault="004515DF" w:rsidP="004515DF">
            <w:pPr>
              <w:widowControl/>
              <w:spacing w:after="120"/>
              <w:rPr>
                <w:rFonts w:eastAsia="MS Mincho" w:cs="Times New Roman"/>
                <w:b/>
                <w:color w:val="12263F"/>
                <w:sz w:val="20"/>
                <w:szCs w:val="20"/>
                <w:lang w:val="en-US" w:eastAsia="en-US"/>
              </w:rPr>
            </w:pPr>
            <w:r w:rsidRPr="004515DF">
              <w:rPr>
                <w:rFonts w:ascii="Arial" w:eastAsia="Arial" w:hAnsi="Arial" w:cs="Arial"/>
                <w:b/>
                <w:sz w:val="20"/>
                <w:szCs w:val="20"/>
              </w:rPr>
              <w:lastRenderedPageBreak/>
              <w:t xml:space="preserve">Reading skills across the school improve </w:t>
            </w:r>
          </w:p>
        </w:tc>
      </w:tr>
      <w:tr w:rsidR="000F29FC" w:rsidRPr="000F29FC" w:rsidTr="00603B69">
        <w:trPr>
          <w:cantSplit/>
        </w:trPr>
        <w:tc>
          <w:tcPr>
            <w:tcW w:w="2322" w:type="dxa"/>
            <w:shd w:val="clear" w:color="auto" w:fill="C6D9F1"/>
            <w:tcMar>
              <w:top w:w="113" w:type="dxa"/>
              <w:bottom w:w="113" w:type="dxa"/>
            </w:tcMar>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shd w:val="clear" w:color="auto" w:fill="auto"/>
            <w:tcMar>
              <w:top w:w="113" w:type="dxa"/>
              <w:bottom w:w="113" w:type="dxa"/>
            </w:tcMar>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0F29FC" w:rsidRPr="000F29FC" w:rsidRDefault="000F29FC"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shd w:val="clear" w:color="auto" w:fill="auto"/>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shd w:val="clear" w:color="auto" w:fill="auto"/>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0F29FC" w:rsidRPr="000F29FC" w:rsidRDefault="000F29FC" w:rsidP="00603B69">
            <w:pPr>
              <w:widowControl/>
              <w:spacing w:after="60"/>
              <w:rPr>
                <w:rFonts w:eastAsia="MS Mincho" w:cs="Times New Roman"/>
                <w:b/>
                <w:sz w:val="20"/>
                <w:szCs w:val="20"/>
                <w:lang w:val="en-US" w:eastAsia="en-US"/>
              </w:rPr>
            </w:pPr>
          </w:p>
        </w:tc>
        <w:tc>
          <w:tcPr>
            <w:tcW w:w="1275" w:type="dxa"/>
            <w:shd w:val="clear" w:color="auto" w:fill="auto"/>
          </w:tcPr>
          <w:p w:rsidR="000F29FC" w:rsidRPr="000F29FC" w:rsidRDefault="000F29FC" w:rsidP="00603B69">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shd w:val="clear" w:color="auto" w:fill="auto"/>
          </w:tcPr>
          <w:p w:rsidR="000F29FC" w:rsidRPr="000F29FC" w:rsidRDefault="000F29FC" w:rsidP="00603B69">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0F29FC" w:rsidRPr="000F29FC" w:rsidRDefault="000F29FC" w:rsidP="00603B69">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C06E86" w:rsidRPr="000F29FC" w:rsidTr="009B0285">
        <w:trPr>
          <w:cantSplit/>
          <w:trHeight w:val="1463"/>
        </w:trPr>
        <w:tc>
          <w:tcPr>
            <w:tcW w:w="2322" w:type="dxa"/>
            <w:tcBorders>
              <w:top w:val="single" w:sz="4" w:space="0" w:color="auto"/>
              <w:bottom w:val="single" w:sz="4" w:space="0" w:color="auto"/>
            </w:tcBorders>
            <w:shd w:val="clear" w:color="auto" w:fill="C6D9F1"/>
            <w:tcMar>
              <w:top w:w="113" w:type="dxa"/>
              <w:bottom w:w="113" w:type="dxa"/>
            </w:tcMar>
          </w:tcPr>
          <w:p w:rsidR="00C06E86" w:rsidRPr="00C06E86" w:rsidRDefault="00C06E86" w:rsidP="00C06E86">
            <w:pPr>
              <w:widowControl/>
              <w:spacing w:after="60"/>
              <w:rPr>
                <w:rFonts w:eastAsia="MS Mincho" w:cs="Times New Roman"/>
                <w:b/>
                <w:sz w:val="20"/>
                <w:szCs w:val="20"/>
                <w:lang w:val="en-US" w:eastAsia="en-US"/>
              </w:rPr>
            </w:pPr>
            <w:r>
              <w:rPr>
                <w:rFonts w:eastAsia="MS Mincho" w:cs="Times New Roman"/>
                <w:b/>
                <w:sz w:val="20"/>
                <w:szCs w:val="20"/>
                <w:lang w:val="en-US" w:eastAsia="en-US"/>
              </w:rPr>
              <w:t>B.</w:t>
            </w:r>
          </w:p>
        </w:tc>
        <w:tc>
          <w:tcPr>
            <w:tcW w:w="4134" w:type="dxa"/>
            <w:tcBorders>
              <w:top w:val="single" w:sz="4" w:space="0" w:color="auto"/>
              <w:bottom w:val="single" w:sz="4" w:space="0" w:color="auto"/>
            </w:tcBorders>
            <w:shd w:val="clear" w:color="auto" w:fill="auto"/>
            <w:tcMar>
              <w:top w:w="113" w:type="dxa"/>
              <w:bottom w:w="113" w:type="dxa"/>
            </w:tcMar>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Develop guided reading, whole class comprehension and one to one reading support</w:t>
            </w:r>
          </w:p>
        </w:tc>
        <w:tc>
          <w:tcPr>
            <w:tcW w:w="1748"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 xml:space="preserve">Lorraine </w:t>
            </w:r>
            <w:proofErr w:type="spellStart"/>
            <w:r w:rsidRPr="009B0285">
              <w:rPr>
                <w:rFonts w:eastAsia="MS Mincho" w:cs="Times New Roman"/>
                <w:sz w:val="18"/>
                <w:szCs w:val="18"/>
                <w:lang w:val="en-US" w:eastAsia="en-US"/>
              </w:rPr>
              <w:t>Machinguata</w:t>
            </w:r>
            <w:proofErr w:type="spellEnd"/>
          </w:p>
        </w:tc>
        <w:tc>
          <w:tcPr>
            <w:tcW w:w="1699"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Learning Walks</w:t>
            </w:r>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 xml:space="preserve">Book </w:t>
            </w:r>
            <w:proofErr w:type="spellStart"/>
            <w:r w:rsidRPr="009B0285">
              <w:rPr>
                <w:rFonts w:eastAsia="MS Mincho" w:cs="Times New Roman"/>
                <w:sz w:val="18"/>
                <w:szCs w:val="18"/>
                <w:lang w:val="en-US" w:eastAsia="en-US"/>
              </w:rPr>
              <w:t>Scrutinies</w:t>
            </w:r>
            <w:proofErr w:type="spellEnd"/>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Planning documents</w:t>
            </w:r>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Pupil Voice</w:t>
            </w:r>
          </w:p>
        </w:tc>
        <w:tc>
          <w:tcPr>
            <w:tcW w:w="1275"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 of DHT</w:t>
            </w:r>
          </w:p>
        </w:tc>
        <w:tc>
          <w:tcPr>
            <w:tcW w:w="4416" w:type="dxa"/>
            <w:tcBorders>
              <w:top w:val="single" w:sz="4" w:space="0" w:color="auto"/>
              <w:bottom w:val="single" w:sz="4" w:space="0" w:color="auto"/>
            </w:tcBorders>
            <w:shd w:val="clear" w:color="auto" w:fill="auto"/>
          </w:tcPr>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Pupils reading abilities continue to improve</w:t>
            </w:r>
          </w:p>
          <w:p w:rsidR="00C06E86" w:rsidRPr="009B0285" w:rsidRDefault="00C06E86" w:rsidP="00603B69">
            <w:pPr>
              <w:widowControl/>
              <w:spacing w:after="60"/>
              <w:rPr>
                <w:rFonts w:eastAsia="MS Mincho" w:cs="Times New Roman"/>
                <w:sz w:val="18"/>
                <w:szCs w:val="18"/>
                <w:lang w:val="en-US" w:eastAsia="en-US"/>
              </w:rPr>
            </w:pPr>
            <w:r w:rsidRPr="009B0285">
              <w:rPr>
                <w:rFonts w:eastAsia="MS Mincho" w:cs="Times New Roman"/>
                <w:sz w:val="18"/>
                <w:szCs w:val="18"/>
                <w:lang w:val="en-US" w:eastAsia="en-US"/>
              </w:rPr>
              <w:t>Accelerated progress throughout Summer term</w:t>
            </w:r>
          </w:p>
        </w:tc>
      </w:tr>
      <w:tr w:rsidR="007A58F0" w:rsidRPr="000F29FC" w:rsidTr="00603B69">
        <w:trPr>
          <w:cantSplit/>
          <w:trHeight w:val="770"/>
        </w:trPr>
        <w:tc>
          <w:tcPr>
            <w:tcW w:w="2322" w:type="dxa"/>
            <w:tcBorders>
              <w:top w:val="single" w:sz="4" w:space="0" w:color="auto"/>
              <w:bottom w:val="single" w:sz="4" w:space="0" w:color="auto"/>
            </w:tcBorders>
            <w:shd w:val="clear" w:color="auto" w:fill="C6D9F1"/>
            <w:tcMar>
              <w:top w:w="113" w:type="dxa"/>
              <w:bottom w:w="113" w:type="dxa"/>
            </w:tcMar>
          </w:tcPr>
          <w:p w:rsidR="007A58F0" w:rsidRDefault="007A58F0" w:rsidP="00603B69">
            <w:pPr>
              <w:widowControl/>
              <w:spacing w:after="60"/>
              <w:rPr>
                <w:rFonts w:eastAsia="MS Mincho" w:cs="Times New Roman"/>
                <w:b/>
                <w:sz w:val="20"/>
                <w:szCs w:val="20"/>
                <w:lang w:val="en-US" w:eastAsia="en-US"/>
              </w:rPr>
            </w:pPr>
            <w:r>
              <w:rPr>
                <w:rFonts w:eastAsia="MS Mincho" w:cs="Times New Roman"/>
                <w:b/>
                <w:sz w:val="20"/>
                <w:szCs w:val="20"/>
                <w:lang w:val="en-US" w:eastAsia="en-US"/>
              </w:rPr>
              <w:t>Total planned spend</w:t>
            </w:r>
          </w:p>
        </w:tc>
        <w:tc>
          <w:tcPr>
            <w:tcW w:w="4134" w:type="dxa"/>
            <w:tcBorders>
              <w:top w:val="single" w:sz="4" w:space="0" w:color="auto"/>
              <w:bottom w:val="single" w:sz="4" w:space="0" w:color="auto"/>
            </w:tcBorders>
            <w:shd w:val="clear" w:color="auto" w:fill="auto"/>
            <w:tcMar>
              <w:top w:w="113" w:type="dxa"/>
              <w:bottom w:w="113" w:type="dxa"/>
            </w:tcMar>
          </w:tcPr>
          <w:p w:rsidR="007A58F0" w:rsidRDefault="007A58F0" w:rsidP="00603B69">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auto"/>
          </w:tcPr>
          <w:p w:rsidR="007A58F0" w:rsidRPr="002431ED" w:rsidRDefault="007A58F0" w:rsidP="00603B69">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7A58F0" w:rsidRPr="00F87998" w:rsidRDefault="007A58F0" w:rsidP="00603B69">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7A58F0" w:rsidRDefault="00CE5C5F" w:rsidP="00603B69">
            <w:pPr>
              <w:widowControl/>
              <w:spacing w:after="60"/>
              <w:rPr>
                <w:rFonts w:eastAsia="MS Mincho" w:cs="Times New Roman"/>
                <w:b/>
                <w:sz w:val="20"/>
                <w:szCs w:val="20"/>
                <w:lang w:val="en-US" w:eastAsia="en-US"/>
              </w:rPr>
            </w:pPr>
            <w:r>
              <w:rPr>
                <w:rFonts w:eastAsia="MS Mincho" w:cs="Times New Roman"/>
                <w:b/>
                <w:sz w:val="20"/>
                <w:szCs w:val="20"/>
                <w:lang w:val="en-US" w:eastAsia="en-US"/>
              </w:rPr>
              <w:t>£3</w:t>
            </w:r>
            <w:r w:rsidR="007A58F0">
              <w:rPr>
                <w:rFonts w:eastAsia="MS Mincho" w:cs="Times New Roman"/>
                <w:b/>
                <w:sz w:val="20"/>
                <w:szCs w:val="20"/>
                <w:lang w:val="en-US" w:eastAsia="en-US"/>
              </w:rPr>
              <w:t>,934</w:t>
            </w:r>
            <w:r>
              <w:rPr>
                <w:rFonts w:eastAsia="MS Mincho" w:cs="Times New Roman"/>
                <w:b/>
                <w:sz w:val="20"/>
                <w:szCs w:val="20"/>
                <w:lang w:val="en-US" w:eastAsia="en-US"/>
              </w:rPr>
              <w:t xml:space="preserve"> </w:t>
            </w:r>
          </w:p>
          <w:p w:rsidR="00CE5C5F" w:rsidRDefault="00CE5C5F" w:rsidP="00603B69">
            <w:pPr>
              <w:widowControl/>
              <w:spacing w:after="60"/>
              <w:rPr>
                <w:rFonts w:eastAsia="MS Mincho" w:cs="Times New Roman"/>
                <w:b/>
                <w:sz w:val="20"/>
                <w:szCs w:val="20"/>
                <w:lang w:val="en-US" w:eastAsia="en-US"/>
              </w:rPr>
            </w:pPr>
            <w:r>
              <w:rPr>
                <w:rFonts w:eastAsia="MS Mincho" w:cs="Times New Roman"/>
                <w:b/>
                <w:sz w:val="20"/>
                <w:szCs w:val="20"/>
                <w:lang w:val="en-US" w:eastAsia="en-US"/>
              </w:rPr>
              <w:t>% of yellow</w:t>
            </w:r>
          </w:p>
        </w:tc>
        <w:tc>
          <w:tcPr>
            <w:tcW w:w="4416" w:type="dxa"/>
            <w:tcBorders>
              <w:top w:val="single" w:sz="4" w:space="0" w:color="auto"/>
              <w:bottom w:val="single" w:sz="4" w:space="0" w:color="auto"/>
            </w:tcBorders>
            <w:shd w:val="clear" w:color="auto" w:fill="FFFFFF" w:themeFill="background1"/>
          </w:tcPr>
          <w:p w:rsidR="007A58F0" w:rsidRDefault="007A58F0" w:rsidP="00603B69">
            <w:pPr>
              <w:widowControl/>
              <w:spacing w:after="60"/>
              <w:rPr>
                <w:rFonts w:eastAsia="MS Mincho" w:cs="Times New Roman"/>
                <w:sz w:val="20"/>
                <w:szCs w:val="20"/>
                <w:lang w:val="en-US" w:eastAsia="en-US"/>
              </w:rPr>
            </w:pPr>
          </w:p>
        </w:tc>
      </w:tr>
      <w:tr w:rsidR="00603B69" w:rsidRPr="000F29FC" w:rsidTr="00603B69">
        <w:trPr>
          <w:cantSplit/>
          <w:trHeight w:val="1209"/>
        </w:trPr>
        <w:tc>
          <w:tcPr>
            <w:tcW w:w="15594" w:type="dxa"/>
            <w:gridSpan w:val="6"/>
            <w:tcBorders>
              <w:top w:val="single" w:sz="4" w:space="0" w:color="auto"/>
            </w:tcBorders>
            <w:shd w:val="clear" w:color="auto" w:fill="8DB3E2" w:themeFill="text2" w:themeFillTint="66"/>
            <w:tcMar>
              <w:top w:w="113" w:type="dxa"/>
              <w:bottom w:w="113" w:type="dxa"/>
            </w:tcMar>
          </w:tcPr>
          <w:p w:rsidR="009221BD" w:rsidRDefault="009221BD" w:rsidP="007D0E98">
            <w:pPr>
              <w:widowControl/>
              <w:spacing w:after="60"/>
              <w:rPr>
                <w:rFonts w:eastAsia="MS Mincho" w:cs="Times New Roman"/>
                <w:sz w:val="20"/>
                <w:szCs w:val="20"/>
                <w:lang w:val="en-US" w:eastAsia="en-US"/>
              </w:rPr>
            </w:pPr>
          </w:p>
        </w:tc>
      </w:tr>
    </w:tbl>
    <w:p w:rsidR="00156352" w:rsidRDefault="00156352">
      <w:pPr>
        <w:rPr>
          <w:rFonts w:ascii="Arial" w:eastAsia="Arial" w:hAnsi="Arial" w:cs="Arial"/>
          <w:sz w:val="20"/>
          <w:szCs w:val="20"/>
        </w:rPr>
      </w:pPr>
    </w:p>
    <w:p w:rsidR="00215FE7" w:rsidRDefault="00215FE7">
      <w:pPr>
        <w:rPr>
          <w:rFonts w:ascii="Arial" w:eastAsia="Arial" w:hAnsi="Arial" w:cs="Arial"/>
          <w:sz w:val="20"/>
          <w:szCs w:val="20"/>
        </w:rPr>
      </w:pPr>
    </w:p>
    <w:p w:rsidR="00B21090" w:rsidRDefault="00B21090">
      <w:pPr>
        <w:rPr>
          <w:rFonts w:ascii="Arial" w:eastAsia="Arial" w:hAnsi="Arial" w:cs="Arial"/>
          <w:sz w:val="20"/>
          <w:szCs w:val="20"/>
        </w:rPr>
      </w:pPr>
    </w:p>
    <w:p w:rsidR="007A58F0" w:rsidRDefault="007A58F0">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7A58F0" w:rsidRPr="000F29FC" w:rsidTr="00B21090">
        <w:trPr>
          <w:cantSplit/>
          <w:trHeight w:val="1160"/>
        </w:trPr>
        <w:tc>
          <w:tcPr>
            <w:tcW w:w="2322" w:type="dxa"/>
            <w:tcBorders>
              <w:top w:val="single" w:sz="4" w:space="0" w:color="auto"/>
              <w:bottom w:val="single" w:sz="4" w:space="0" w:color="auto"/>
            </w:tcBorders>
            <w:shd w:val="clear" w:color="auto" w:fill="C6D9F1"/>
            <w:tcMar>
              <w:top w:w="113" w:type="dxa"/>
              <w:bottom w:w="113" w:type="dxa"/>
            </w:tcMar>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lastRenderedPageBreak/>
              <w:t>TARGET</w:t>
            </w:r>
          </w:p>
        </w:tc>
        <w:tc>
          <w:tcPr>
            <w:tcW w:w="4134" w:type="dxa"/>
            <w:tcBorders>
              <w:top w:val="single" w:sz="4" w:space="0" w:color="auto"/>
              <w:bottom w:val="single" w:sz="4" w:space="0" w:color="auto"/>
            </w:tcBorders>
            <w:shd w:val="clear" w:color="auto" w:fill="auto"/>
            <w:tcMar>
              <w:top w:w="113" w:type="dxa"/>
              <w:bottom w:w="113" w:type="dxa"/>
            </w:tcMar>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7A58F0" w:rsidRPr="000F29FC" w:rsidRDefault="007A58F0"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7A58F0" w:rsidRPr="000F29FC" w:rsidRDefault="007A58F0"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7A58F0" w:rsidRPr="000F29FC" w:rsidRDefault="007A58F0"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16750C" w:rsidRPr="000F29FC" w:rsidTr="00B21090">
        <w:trPr>
          <w:cantSplit/>
          <w:trHeight w:val="1635"/>
        </w:trPr>
        <w:tc>
          <w:tcPr>
            <w:tcW w:w="2322" w:type="dxa"/>
            <w:tcBorders>
              <w:top w:val="single" w:sz="4" w:space="0" w:color="auto"/>
              <w:bottom w:val="single" w:sz="4" w:space="0" w:color="auto"/>
            </w:tcBorders>
            <w:shd w:val="clear" w:color="auto" w:fill="C6D9F1"/>
            <w:tcMar>
              <w:top w:w="113" w:type="dxa"/>
              <w:bottom w:w="113" w:type="dxa"/>
            </w:tcMar>
          </w:tcPr>
          <w:p w:rsidR="0016750C" w:rsidRDefault="0016750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Continue to review planning to ensure progression is clear</w:t>
            </w:r>
            <w:r w:rsidR="00C06E86" w:rsidRPr="004954CE">
              <w:rPr>
                <w:rFonts w:eastAsia="MS Mincho" w:cs="Times New Roman"/>
                <w:sz w:val="20"/>
                <w:szCs w:val="20"/>
                <w:lang w:val="en-US" w:eastAsia="en-US"/>
              </w:rPr>
              <w:t>, that it is aligned to our Talk for Writing approach</w:t>
            </w:r>
            <w:r w:rsidRPr="004954CE">
              <w:rPr>
                <w:rFonts w:eastAsia="MS Mincho" w:cs="Times New Roman"/>
                <w:sz w:val="20"/>
                <w:szCs w:val="20"/>
                <w:lang w:val="en-US" w:eastAsia="en-US"/>
              </w:rPr>
              <w:t xml:space="preserve"> and to make sure that pupils have access to useful knowledge </w:t>
            </w:r>
            <w:proofErr w:type="spellStart"/>
            <w:r w:rsidRPr="004954CE">
              <w:rPr>
                <w:rFonts w:eastAsia="MS Mincho" w:cs="Times New Roman"/>
                <w:sz w:val="20"/>
                <w:szCs w:val="20"/>
                <w:lang w:val="en-US" w:eastAsia="en-US"/>
              </w:rPr>
              <w:t>organisers</w:t>
            </w:r>
            <w:proofErr w:type="spellEnd"/>
            <w:r w:rsidR="00C06E86" w:rsidRPr="004954CE">
              <w:rPr>
                <w:rFonts w:eastAsia="MS Mincho" w:cs="Times New Roman"/>
                <w:sz w:val="20"/>
                <w:szCs w:val="20"/>
                <w:lang w:val="en-US" w:eastAsia="en-US"/>
              </w:rPr>
              <w:t xml:space="preserve">. </w:t>
            </w:r>
          </w:p>
          <w:p w:rsidR="00C06E86" w:rsidRPr="004954CE" w:rsidRDefault="00C06E86" w:rsidP="00B21090">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auto"/>
          </w:tcPr>
          <w:p w:rsidR="0016750C" w:rsidRPr="004954CE" w:rsidRDefault="009B0285"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w:t>
            </w:r>
            <w:r w:rsidR="00C06E86" w:rsidRPr="004954CE">
              <w:rPr>
                <w:rFonts w:eastAsia="MS Mincho" w:cs="Times New Roman"/>
                <w:sz w:val="20"/>
                <w:szCs w:val="20"/>
                <w:lang w:val="en-US" w:eastAsia="en-US"/>
              </w:rPr>
              <w:t>ta</w:t>
            </w:r>
            <w:proofErr w:type="spellEnd"/>
          </w:p>
          <w:p w:rsidR="0016750C" w:rsidRPr="004954CE" w:rsidRDefault="0016750C" w:rsidP="00B21090">
            <w:pPr>
              <w:widowControl/>
              <w:spacing w:after="60"/>
              <w:rPr>
                <w:rFonts w:eastAsia="MS Mincho" w:cs="Times New Roman"/>
                <w:sz w:val="20"/>
                <w:szCs w:val="20"/>
                <w:lang w:val="en-US" w:eastAsia="en-US"/>
              </w:rPr>
            </w:pPr>
          </w:p>
          <w:p w:rsidR="0016750C" w:rsidRPr="004954CE" w:rsidRDefault="0016750C" w:rsidP="00B21090">
            <w:pPr>
              <w:widowControl/>
              <w:spacing w:after="60"/>
              <w:rPr>
                <w:rFonts w:eastAsia="MS Mincho" w:cs="Times New Roman"/>
                <w:sz w:val="20"/>
                <w:szCs w:val="20"/>
                <w:lang w:val="en-US" w:eastAsia="en-US"/>
              </w:rPr>
            </w:pPr>
          </w:p>
          <w:p w:rsidR="0016750C" w:rsidRPr="004954CE" w:rsidRDefault="0016750C"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Planning scrutiny</w:t>
            </w:r>
          </w:p>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analysis</w:t>
            </w:r>
          </w:p>
          <w:p w:rsidR="0016750C" w:rsidRPr="004954CE" w:rsidRDefault="0016750C"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16750C" w:rsidRPr="004954CE" w:rsidRDefault="0016750C" w:rsidP="00B21090">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16750C" w:rsidRPr="004954CE" w:rsidRDefault="00CC53D4"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CC53D4" w:rsidRPr="004954CE" w:rsidRDefault="00CC53D4"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Writing standards across all groups of children, but particularly our PP pupils and boys, improves </w:t>
            </w:r>
          </w:p>
          <w:p w:rsidR="0016750C" w:rsidRPr="004954CE" w:rsidRDefault="00CC53D4"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Progress in writing is rapid and our published data closes the gap on national results</w:t>
            </w:r>
          </w:p>
        </w:tc>
      </w:tr>
      <w:tr w:rsidR="00C06E86" w:rsidRPr="000F29FC" w:rsidTr="00B21090">
        <w:trPr>
          <w:cantSplit/>
          <w:trHeight w:val="1635"/>
        </w:trPr>
        <w:tc>
          <w:tcPr>
            <w:tcW w:w="2322" w:type="dxa"/>
            <w:tcBorders>
              <w:top w:val="single" w:sz="4" w:space="0" w:color="auto"/>
              <w:bottom w:val="single" w:sz="4" w:space="0" w:color="auto"/>
            </w:tcBorders>
            <w:shd w:val="clear" w:color="auto" w:fill="C6D9F1"/>
            <w:tcMar>
              <w:top w:w="113" w:type="dxa"/>
              <w:bottom w:w="113" w:type="dxa"/>
            </w:tcMar>
          </w:tcPr>
          <w:p w:rsidR="00C06E86" w:rsidRPr="00C06E86" w:rsidRDefault="00C06E86" w:rsidP="00C06E86">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C06E86" w:rsidRPr="004954CE" w:rsidRDefault="00C06E86"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Develop quality first teaching through the use of the Talk for Writing approach</w:t>
            </w:r>
          </w:p>
        </w:tc>
        <w:tc>
          <w:tcPr>
            <w:tcW w:w="1748" w:type="dxa"/>
            <w:tcBorders>
              <w:top w:val="single" w:sz="4" w:space="0" w:color="auto"/>
              <w:bottom w:val="single" w:sz="4" w:space="0" w:color="auto"/>
            </w:tcBorders>
            <w:shd w:val="clear" w:color="auto" w:fill="auto"/>
          </w:tcPr>
          <w:p w:rsidR="00C06E86" w:rsidRPr="004954CE" w:rsidRDefault="009B0285"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w:t>
            </w:r>
            <w:r w:rsidR="00C06E86" w:rsidRPr="004954CE">
              <w:rPr>
                <w:rFonts w:eastAsia="MS Mincho" w:cs="Times New Roman"/>
                <w:sz w:val="20"/>
                <w:szCs w:val="20"/>
                <w:lang w:val="en-US" w:eastAsia="en-US"/>
              </w:rPr>
              <w:t>ta</w:t>
            </w:r>
            <w:proofErr w:type="spellEnd"/>
          </w:p>
          <w:p w:rsidR="00C06E86" w:rsidRPr="004954CE" w:rsidRDefault="00C06E86"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Planning scrutiny</w:t>
            </w:r>
          </w:p>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analysis</w:t>
            </w:r>
          </w:p>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C06E86" w:rsidRPr="004954CE" w:rsidRDefault="00C06E86" w:rsidP="00B21090">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C06E86" w:rsidRPr="004954CE" w:rsidRDefault="00C06E86"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C06E86" w:rsidRPr="004954CE" w:rsidRDefault="00C06E86"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Writing standards across all groups of children, but particularly our PP pupils and boys, improves </w:t>
            </w:r>
          </w:p>
          <w:p w:rsidR="00C06E86" w:rsidRPr="004954CE" w:rsidRDefault="00CC155A"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Progress in writing is accelerated </w:t>
            </w:r>
            <w:r w:rsidR="00C06E86" w:rsidRPr="004954CE">
              <w:rPr>
                <w:rFonts w:eastAsia="MS Mincho" w:cs="Times New Roman"/>
                <w:sz w:val="20"/>
                <w:szCs w:val="20"/>
                <w:lang w:val="en-US" w:eastAsia="en-US"/>
              </w:rPr>
              <w:t>and our published data closes the gap on national results</w:t>
            </w:r>
          </w:p>
        </w:tc>
      </w:tr>
      <w:tr w:rsidR="009B0285" w:rsidRPr="000F29FC" w:rsidTr="00B21090">
        <w:trPr>
          <w:cantSplit/>
          <w:trHeight w:val="1635"/>
        </w:trPr>
        <w:tc>
          <w:tcPr>
            <w:tcW w:w="2322" w:type="dxa"/>
            <w:tcBorders>
              <w:top w:val="single" w:sz="4" w:space="0" w:color="auto"/>
              <w:bottom w:val="single" w:sz="4" w:space="0" w:color="auto"/>
            </w:tcBorders>
            <w:shd w:val="clear" w:color="auto" w:fill="C6D9F1"/>
            <w:tcMar>
              <w:top w:w="113" w:type="dxa"/>
              <w:bottom w:w="113" w:type="dxa"/>
            </w:tcMar>
          </w:tcPr>
          <w:p w:rsidR="009B0285" w:rsidRPr="004954CE" w:rsidRDefault="004954CE" w:rsidP="004954CE">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9B0285" w:rsidRPr="004954CE" w:rsidRDefault="009B0285"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Develo</w:t>
            </w:r>
            <w:r w:rsidR="00CC155A" w:rsidRPr="004954CE">
              <w:rPr>
                <w:rFonts w:eastAsia="MS Mincho" w:cs="Times New Roman"/>
                <w:sz w:val="20"/>
                <w:szCs w:val="20"/>
                <w:lang w:val="en-US" w:eastAsia="en-US"/>
              </w:rPr>
              <w:t xml:space="preserve">p Quality planning for </w:t>
            </w:r>
            <w:r w:rsidRPr="004954CE">
              <w:rPr>
                <w:rFonts w:eastAsia="MS Mincho" w:cs="Times New Roman"/>
                <w:sz w:val="20"/>
                <w:szCs w:val="20"/>
                <w:lang w:val="en-US" w:eastAsia="en-US"/>
              </w:rPr>
              <w:t>Writing</w:t>
            </w:r>
          </w:p>
        </w:tc>
        <w:tc>
          <w:tcPr>
            <w:tcW w:w="1748" w:type="dxa"/>
            <w:tcBorders>
              <w:top w:val="single" w:sz="4" w:space="0" w:color="auto"/>
              <w:bottom w:val="single" w:sz="4" w:space="0" w:color="auto"/>
            </w:tcBorders>
            <w:shd w:val="clear" w:color="auto" w:fill="auto"/>
          </w:tcPr>
          <w:p w:rsidR="009B0285" w:rsidRPr="004954CE" w:rsidRDefault="009B0285" w:rsidP="00C06E8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Machingauta</w:t>
            </w:r>
            <w:proofErr w:type="spellEnd"/>
          </w:p>
        </w:tc>
        <w:tc>
          <w:tcPr>
            <w:tcW w:w="1699" w:type="dxa"/>
            <w:tcBorders>
              <w:top w:val="single" w:sz="4" w:space="0" w:color="auto"/>
              <w:bottom w:val="single" w:sz="4" w:space="0" w:color="auto"/>
            </w:tcBorders>
            <w:shd w:val="clear" w:color="auto" w:fill="auto"/>
          </w:tcPr>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Planning scrutiny</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analysis</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9B0285" w:rsidRPr="004954CE" w:rsidRDefault="009B0285" w:rsidP="00C06E86">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9B0285" w:rsidRPr="004954CE" w:rsidRDefault="009B0285"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Writing standards across all groups of children, but particularly our PP pupils and boys, improves </w:t>
            </w:r>
          </w:p>
          <w:p w:rsidR="009B0285" w:rsidRPr="004954CE" w:rsidRDefault="009B0285" w:rsidP="009B0285">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Progress in writing is rapid and our published data closes the gap on national results</w:t>
            </w:r>
          </w:p>
        </w:tc>
      </w:tr>
      <w:tr w:rsidR="0016750C" w:rsidRPr="000F29FC" w:rsidTr="00B21090">
        <w:trPr>
          <w:cantSplit/>
          <w:trHeight w:val="2065"/>
        </w:trPr>
        <w:tc>
          <w:tcPr>
            <w:tcW w:w="2322" w:type="dxa"/>
            <w:tcBorders>
              <w:top w:val="single" w:sz="4" w:space="0" w:color="auto"/>
              <w:bottom w:val="single" w:sz="4" w:space="0" w:color="auto"/>
            </w:tcBorders>
            <w:shd w:val="clear" w:color="auto" w:fill="C6D9F1"/>
            <w:tcMar>
              <w:top w:w="113" w:type="dxa"/>
              <w:bottom w:w="113" w:type="dxa"/>
            </w:tcMar>
          </w:tcPr>
          <w:p w:rsidR="0016750C" w:rsidRDefault="0016750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C.</w:t>
            </w:r>
          </w:p>
        </w:tc>
        <w:tc>
          <w:tcPr>
            <w:tcW w:w="4134" w:type="dxa"/>
            <w:tcBorders>
              <w:top w:val="single" w:sz="4" w:space="0" w:color="auto"/>
              <w:bottom w:val="single" w:sz="4" w:space="0" w:color="auto"/>
            </w:tcBorders>
            <w:shd w:val="clear" w:color="auto" w:fill="auto"/>
            <w:tcMar>
              <w:top w:w="113" w:type="dxa"/>
              <w:bottom w:w="113" w:type="dxa"/>
            </w:tcMar>
          </w:tcPr>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Launch Word Aware as a vehicle to explicitly teach vocabulary</w:t>
            </w:r>
          </w:p>
        </w:tc>
        <w:tc>
          <w:tcPr>
            <w:tcW w:w="1748" w:type="dxa"/>
            <w:tcBorders>
              <w:top w:val="single" w:sz="4" w:space="0" w:color="auto"/>
              <w:bottom w:val="single" w:sz="4" w:space="0" w:color="auto"/>
            </w:tcBorders>
            <w:shd w:val="clear" w:color="auto" w:fill="auto"/>
          </w:tcPr>
          <w:p w:rsidR="0016750C" w:rsidRDefault="00C06E86"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Lorraine </w:t>
            </w:r>
            <w:proofErr w:type="spellStart"/>
            <w:r>
              <w:rPr>
                <w:rFonts w:eastAsia="MS Mincho" w:cs="Times New Roman"/>
                <w:sz w:val="20"/>
                <w:szCs w:val="20"/>
                <w:lang w:val="en-US" w:eastAsia="en-US"/>
              </w:rPr>
              <w:t>Machingua</w:t>
            </w:r>
            <w:r w:rsidR="0016750C">
              <w:rPr>
                <w:rFonts w:eastAsia="MS Mincho" w:cs="Times New Roman"/>
                <w:sz w:val="20"/>
                <w:szCs w:val="20"/>
                <w:lang w:val="en-US" w:eastAsia="en-US"/>
              </w:rPr>
              <w:t>ta</w:t>
            </w:r>
            <w:proofErr w:type="spellEnd"/>
          </w:p>
        </w:tc>
        <w:tc>
          <w:tcPr>
            <w:tcW w:w="1699" w:type="dxa"/>
            <w:tcBorders>
              <w:top w:val="single" w:sz="4" w:space="0" w:color="auto"/>
              <w:bottom w:val="single" w:sz="4" w:space="0" w:color="auto"/>
            </w:tcBorders>
            <w:shd w:val="clear" w:color="auto" w:fill="auto"/>
          </w:tcPr>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Planning scrutiny</w:t>
            </w:r>
          </w:p>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Learning walks</w:t>
            </w:r>
          </w:p>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Data analysis</w:t>
            </w:r>
          </w:p>
          <w:p w:rsidR="0016750C" w:rsidRDefault="0016750C"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Book scrutiny</w:t>
            </w:r>
          </w:p>
          <w:p w:rsidR="0016750C" w:rsidRDefault="0016750C" w:rsidP="00B21090">
            <w:pPr>
              <w:widowControl/>
              <w:spacing w:after="60"/>
              <w:rPr>
                <w:rFonts w:eastAsia="MS Mincho" w:cs="Times New Roman"/>
                <w:sz w:val="20"/>
                <w:szCs w:val="20"/>
                <w:lang w:val="en-US" w:eastAsia="en-US"/>
              </w:rPr>
            </w:pPr>
          </w:p>
        </w:tc>
        <w:tc>
          <w:tcPr>
            <w:tcW w:w="1275" w:type="dxa"/>
            <w:tcBorders>
              <w:top w:val="single" w:sz="4" w:space="0" w:color="auto"/>
              <w:bottom w:val="single" w:sz="4" w:space="0" w:color="auto"/>
            </w:tcBorders>
            <w:shd w:val="clear" w:color="auto" w:fill="auto"/>
          </w:tcPr>
          <w:p w:rsidR="0016750C" w:rsidRDefault="00CC53D4"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To be covered through SDP and PP budget</w:t>
            </w:r>
          </w:p>
        </w:tc>
        <w:tc>
          <w:tcPr>
            <w:tcW w:w="4416" w:type="dxa"/>
            <w:tcBorders>
              <w:top w:val="single" w:sz="4" w:space="0" w:color="auto"/>
              <w:bottom w:val="single" w:sz="4" w:space="0" w:color="auto"/>
            </w:tcBorders>
            <w:shd w:val="clear" w:color="auto" w:fill="auto"/>
          </w:tcPr>
          <w:p w:rsidR="00CC53D4" w:rsidRDefault="00CC53D4" w:rsidP="00B21090">
            <w:pPr>
              <w:widowControl/>
              <w:spacing w:after="60"/>
              <w:rPr>
                <w:rFonts w:eastAsia="MS Mincho" w:cs="Times New Roman"/>
                <w:sz w:val="20"/>
                <w:szCs w:val="20"/>
                <w:lang w:val="en-US" w:eastAsia="en-US"/>
              </w:rPr>
            </w:pPr>
            <w:r w:rsidRPr="0013552A">
              <w:rPr>
                <w:rFonts w:eastAsia="MS Mincho" w:cs="Times New Roman"/>
                <w:sz w:val="20"/>
                <w:szCs w:val="20"/>
                <w:lang w:val="en-US" w:eastAsia="en-US"/>
              </w:rPr>
              <w:t xml:space="preserve">Writing standards across all groups of children, but particularly </w:t>
            </w:r>
            <w:r>
              <w:rPr>
                <w:rFonts w:eastAsia="MS Mincho" w:cs="Times New Roman"/>
                <w:sz w:val="20"/>
                <w:szCs w:val="20"/>
                <w:lang w:val="en-US" w:eastAsia="en-US"/>
              </w:rPr>
              <w:t xml:space="preserve">our PP pupils and </w:t>
            </w:r>
            <w:r w:rsidRPr="0013552A">
              <w:rPr>
                <w:rFonts w:eastAsia="MS Mincho" w:cs="Times New Roman"/>
                <w:sz w:val="20"/>
                <w:szCs w:val="20"/>
                <w:lang w:val="en-US" w:eastAsia="en-US"/>
              </w:rPr>
              <w:t xml:space="preserve">boys, improves </w:t>
            </w:r>
          </w:p>
          <w:p w:rsidR="0016750C" w:rsidRPr="0013552A" w:rsidRDefault="00CC53D4" w:rsidP="00B21090">
            <w:pPr>
              <w:widowControl/>
              <w:spacing w:after="60"/>
              <w:rPr>
                <w:rFonts w:eastAsia="MS Mincho" w:cs="Times New Roman"/>
                <w:sz w:val="20"/>
                <w:szCs w:val="20"/>
                <w:lang w:val="en-US" w:eastAsia="en-US"/>
              </w:rPr>
            </w:pPr>
            <w:r w:rsidRPr="0013552A">
              <w:rPr>
                <w:rFonts w:eastAsia="MS Mincho" w:cs="Times New Roman"/>
                <w:sz w:val="20"/>
                <w:szCs w:val="20"/>
                <w:lang w:val="en-US" w:eastAsia="en-US"/>
              </w:rPr>
              <w:t>Progress in writing is rapid and our published data closes the gap on national results</w:t>
            </w:r>
          </w:p>
        </w:tc>
      </w:tr>
      <w:tr w:rsidR="007A58F0" w:rsidRPr="000F29FC" w:rsidTr="00B21090">
        <w:trPr>
          <w:cantSplit/>
          <w:trHeight w:val="1372"/>
        </w:trPr>
        <w:tc>
          <w:tcPr>
            <w:tcW w:w="2322" w:type="dxa"/>
            <w:tcBorders>
              <w:top w:val="single" w:sz="4" w:space="0" w:color="auto"/>
              <w:bottom w:val="single" w:sz="4" w:space="0" w:color="auto"/>
            </w:tcBorders>
            <w:shd w:val="clear" w:color="auto" w:fill="C6D9F1"/>
            <w:tcMar>
              <w:top w:w="113" w:type="dxa"/>
              <w:bottom w:w="113" w:type="dxa"/>
            </w:tcMar>
          </w:tcPr>
          <w:p w:rsidR="007A58F0" w:rsidRDefault="00DD25A2"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lastRenderedPageBreak/>
              <w:t>Total planned spend</w:t>
            </w:r>
          </w:p>
        </w:tc>
        <w:tc>
          <w:tcPr>
            <w:tcW w:w="4134" w:type="dxa"/>
            <w:tcBorders>
              <w:top w:val="single" w:sz="4" w:space="0" w:color="auto"/>
              <w:bottom w:val="single" w:sz="4" w:space="0" w:color="auto"/>
            </w:tcBorders>
            <w:shd w:val="clear" w:color="auto" w:fill="auto"/>
            <w:tcMar>
              <w:top w:w="113" w:type="dxa"/>
              <w:bottom w:w="113" w:type="dxa"/>
            </w:tcMar>
          </w:tcPr>
          <w:p w:rsidR="007A58F0" w:rsidRPr="007A58F0" w:rsidRDefault="007A58F0" w:rsidP="00B21090">
            <w:pPr>
              <w:widowControl/>
              <w:spacing w:after="60"/>
              <w:rPr>
                <w:rFonts w:eastAsia="MS Mincho" w:cs="Times New Roman"/>
                <w:b/>
                <w:sz w:val="20"/>
                <w:szCs w:val="20"/>
                <w:lang w:val="en-US" w:eastAsia="en-US"/>
              </w:rPr>
            </w:pPr>
          </w:p>
        </w:tc>
        <w:tc>
          <w:tcPr>
            <w:tcW w:w="1748"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p>
        </w:tc>
        <w:tc>
          <w:tcPr>
            <w:tcW w:w="1699" w:type="dxa"/>
            <w:tcBorders>
              <w:top w:val="single" w:sz="4" w:space="0" w:color="auto"/>
              <w:bottom w:val="single" w:sz="4" w:space="0" w:color="auto"/>
            </w:tcBorders>
            <w:shd w:val="clear" w:color="auto" w:fill="auto"/>
          </w:tcPr>
          <w:p w:rsidR="007A58F0" w:rsidRPr="000F29FC" w:rsidRDefault="007A58F0"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7A58F0" w:rsidRPr="000F29FC" w:rsidRDefault="005A2DCD"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£0</w:t>
            </w:r>
          </w:p>
        </w:tc>
        <w:tc>
          <w:tcPr>
            <w:tcW w:w="4416" w:type="dxa"/>
            <w:tcBorders>
              <w:top w:val="single" w:sz="4" w:space="0" w:color="auto"/>
              <w:bottom w:val="single" w:sz="4" w:space="0" w:color="auto"/>
            </w:tcBorders>
            <w:shd w:val="clear" w:color="auto" w:fill="FFFF00"/>
          </w:tcPr>
          <w:p w:rsidR="002A27C2" w:rsidRPr="000F29FC" w:rsidRDefault="002A27C2" w:rsidP="00B21090">
            <w:pPr>
              <w:widowControl/>
              <w:spacing w:after="60"/>
              <w:rPr>
                <w:rFonts w:eastAsia="MS Mincho" w:cs="Times New Roman"/>
                <w:b/>
                <w:sz w:val="20"/>
                <w:szCs w:val="20"/>
                <w:lang w:val="en-US" w:eastAsia="en-US"/>
              </w:rPr>
            </w:pPr>
          </w:p>
        </w:tc>
      </w:tr>
      <w:tr w:rsidR="00B21090" w:rsidRPr="000F29FC" w:rsidTr="0056511D">
        <w:trPr>
          <w:cantSplit/>
          <w:trHeight w:val="1155"/>
        </w:trPr>
        <w:tc>
          <w:tcPr>
            <w:tcW w:w="15594" w:type="dxa"/>
            <w:gridSpan w:val="6"/>
            <w:tcBorders>
              <w:top w:val="single" w:sz="4" w:space="0" w:color="auto"/>
              <w:bottom w:val="single" w:sz="4" w:space="0" w:color="auto"/>
            </w:tcBorders>
            <w:shd w:val="clear" w:color="auto" w:fill="C6D9F1"/>
            <w:tcMar>
              <w:top w:w="113" w:type="dxa"/>
              <w:bottom w:w="113" w:type="dxa"/>
            </w:tcMar>
          </w:tcPr>
          <w:p w:rsidR="00B21090" w:rsidRPr="002A27C2" w:rsidRDefault="00CC155A" w:rsidP="00BD6076">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 </w:t>
            </w:r>
          </w:p>
        </w:tc>
      </w:tr>
    </w:tbl>
    <w:p w:rsidR="007A58F0" w:rsidRDefault="007A58F0">
      <w:pPr>
        <w:rPr>
          <w:rFonts w:ascii="Arial" w:eastAsia="Arial" w:hAnsi="Arial" w:cs="Arial"/>
          <w:sz w:val="20"/>
          <w:szCs w:val="20"/>
        </w:rPr>
      </w:pPr>
    </w:p>
    <w:p w:rsidR="0013552A" w:rsidRDefault="0013552A">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13552A" w:rsidRPr="000F29FC" w:rsidTr="00B21090">
        <w:trPr>
          <w:cantSplit/>
          <w:trHeight w:val="1160"/>
        </w:trPr>
        <w:tc>
          <w:tcPr>
            <w:tcW w:w="2322" w:type="dxa"/>
            <w:tcBorders>
              <w:top w:val="single" w:sz="4" w:space="0" w:color="auto"/>
              <w:bottom w:val="single" w:sz="4" w:space="0" w:color="auto"/>
            </w:tcBorders>
            <w:shd w:val="clear" w:color="auto" w:fill="C6D9F1"/>
            <w:tcMar>
              <w:top w:w="113" w:type="dxa"/>
              <w:bottom w:w="113" w:type="dxa"/>
            </w:tcMar>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tcBorders>
              <w:top w:val="single" w:sz="4" w:space="0" w:color="auto"/>
              <w:bottom w:val="single" w:sz="4" w:space="0" w:color="auto"/>
            </w:tcBorders>
            <w:shd w:val="clear" w:color="auto" w:fill="auto"/>
            <w:tcMar>
              <w:top w:w="113" w:type="dxa"/>
              <w:bottom w:w="113" w:type="dxa"/>
            </w:tcMar>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13552A" w:rsidRPr="000F29FC" w:rsidRDefault="0013552A"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13552A" w:rsidRPr="000F29FC" w:rsidRDefault="0013552A"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tcBorders>
              <w:top w:val="single" w:sz="4" w:space="0" w:color="auto"/>
              <w:bottom w:val="single" w:sz="4" w:space="0" w:color="auto"/>
            </w:tcBorders>
            <w:shd w:val="clear" w:color="auto" w:fill="auto"/>
          </w:tcPr>
          <w:p w:rsidR="0013552A" w:rsidRPr="000F29FC" w:rsidRDefault="0013552A" w:rsidP="00B21090">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13552A" w:rsidRPr="000F29FC" w:rsidRDefault="0013552A" w:rsidP="00B21090">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16750C" w:rsidRPr="000F29FC" w:rsidTr="00B21090">
        <w:trPr>
          <w:cantSplit/>
          <w:trHeight w:val="1517"/>
        </w:trPr>
        <w:tc>
          <w:tcPr>
            <w:tcW w:w="2322" w:type="dxa"/>
            <w:tcBorders>
              <w:top w:val="single" w:sz="4" w:space="0" w:color="auto"/>
              <w:bottom w:val="single" w:sz="4" w:space="0" w:color="auto"/>
            </w:tcBorders>
            <w:shd w:val="clear" w:color="auto" w:fill="C6D9F1" w:themeFill="text2" w:themeFillTint="33"/>
            <w:tcMar>
              <w:top w:w="113" w:type="dxa"/>
              <w:bottom w:w="113" w:type="dxa"/>
            </w:tcMar>
          </w:tcPr>
          <w:p w:rsidR="0016750C" w:rsidRPr="00DD25A2" w:rsidRDefault="0016750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D.</w:t>
            </w:r>
          </w:p>
        </w:tc>
        <w:tc>
          <w:tcPr>
            <w:tcW w:w="4134" w:type="dxa"/>
            <w:tcBorders>
              <w:top w:val="single" w:sz="4" w:space="0" w:color="auto"/>
              <w:bottom w:val="single" w:sz="4" w:space="0" w:color="auto"/>
            </w:tcBorders>
            <w:shd w:val="clear" w:color="auto" w:fill="FFFFFF" w:themeFill="background1"/>
            <w:tcMar>
              <w:top w:w="113" w:type="dxa"/>
              <w:bottom w:w="113" w:type="dxa"/>
            </w:tcMar>
          </w:tcPr>
          <w:p w:rsidR="0016750C" w:rsidRPr="0016750C" w:rsidRDefault="00B83093"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Tran staff in the use of a </w:t>
            </w:r>
            <w:r w:rsidR="0016750C" w:rsidRPr="0016750C">
              <w:rPr>
                <w:rFonts w:eastAsia="MS Mincho" w:cs="Times New Roman"/>
                <w:sz w:val="20"/>
                <w:szCs w:val="20"/>
                <w:lang w:val="en-US" w:eastAsia="en-US"/>
              </w:rPr>
              <w:t xml:space="preserve">wider range of </w:t>
            </w:r>
            <w:r w:rsidR="0016750C" w:rsidRPr="0016750C">
              <w:rPr>
                <w:rFonts w:eastAsia="MS Mincho" w:cs="Times New Roman"/>
                <w:b/>
                <w:sz w:val="20"/>
                <w:szCs w:val="20"/>
                <w:lang w:val="en-US" w:eastAsia="en-US"/>
              </w:rPr>
              <w:t>concrete resources</w:t>
            </w:r>
            <w:r w:rsidR="0016750C" w:rsidRPr="0016750C">
              <w:rPr>
                <w:rFonts w:eastAsia="MS Mincho" w:cs="Times New Roman"/>
                <w:sz w:val="20"/>
                <w:szCs w:val="20"/>
                <w:lang w:val="en-US" w:eastAsia="en-US"/>
              </w:rPr>
              <w:t xml:space="preserve"> to support teaching of the mathematics curriculum </w:t>
            </w:r>
          </w:p>
          <w:p w:rsidR="0016750C" w:rsidRPr="0016750C" w:rsidRDefault="0016750C" w:rsidP="00B21090">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FFFFFF" w:themeFill="background1"/>
          </w:tcPr>
          <w:p w:rsidR="0016750C" w:rsidRPr="0016750C" w:rsidRDefault="00CE5C5F" w:rsidP="00B21090">
            <w:pPr>
              <w:widowControl/>
              <w:spacing w:after="60"/>
              <w:rPr>
                <w:rFonts w:eastAsia="MS Mincho" w:cs="Times New Roman"/>
                <w:sz w:val="20"/>
                <w:szCs w:val="20"/>
                <w:lang w:val="en-US" w:eastAsia="en-US"/>
              </w:rPr>
            </w:pPr>
            <w:r w:rsidRPr="00CE5C5F">
              <w:rPr>
                <w:rFonts w:eastAsia="MS Mincho" w:cs="Times New Roman"/>
                <w:sz w:val="20"/>
                <w:szCs w:val="20"/>
                <w:lang w:val="en-US" w:eastAsia="en-US"/>
              </w:rPr>
              <w:t xml:space="preserve">Lorraine </w:t>
            </w:r>
            <w:proofErr w:type="spellStart"/>
            <w:r w:rsidR="0016750C" w:rsidRPr="0016750C">
              <w:rPr>
                <w:rFonts w:eastAsia="MS Mincho" w:cs="Times New Roman"/>
                <w:sz w:val="20"/>
                <w:szCs w:val="20"/>
                <w:lang w:val="en-US" w:eastAsia="en-US"/>
              </w:rPr>
              <w:t>Machingauta</w:t>
            </w:r>
            <w:proofErr w:type="spellEnd"/>
          </w:p>
          <w:p w:rsidR="0016750C" w:rsidRPr="0016750C" w:rsidRDefault="0016750C"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FFFFFF" w:themeFill="background1"/>
          </w:tcPr>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Learning Walks</w:t>
            </w:r>
          </w:p>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Pupil Voice Planning Scrutiny</w:t>
            </w:r>
          </w:p>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Scrutiny</w:t>
            </w:r>
          </w:p>
        </w:tc>
        <w:tc>
          <w:tcPr>
            <w:tcW w:w="1275" w:type="dxa"/>
            <w:tcBorders>
              <w:top w:val="single" w:sz="4" w:space="0" w:color="auto"/>
              <w:bottom w:val="single" w:sz="4" w:space="0" w:color="auto"/>
            </w:tcBorders>
            <w:shd w:val="clear" w:color="auto" w:fill="FFFFFF" w:themeFill="background1"/>
          </w:tcPr>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Through SDP/PP budget</w:t>
            </w:r>
          </w:p>
          <w:p w:rsidR="0016750C" w:rsidRPr="0016750C" w:rsidRDefault="0016750C" w:rsidP="00B21090">
            <w:pPr>
              <w:widowControl/>
              <w:spacing w:after="60"/>
              <w:rPr>
                <w:rFonts w:eastAsia="MS Mincho" w:cs="Times New Roman"/>
                <w:sz w:val="20"/>
                <w:szCs w:val="20"/>
                <w:lang w:val="en-US" w:eastAsia="en-US"/>
              </w:rPr>
            </w:pPr>
          </w:p>
          <w:p w:rsidR="0016750C" w:rsidRPr="0016750C" w:rsidRDefault="0016750C" w:rsidP="00B21090">
            <w:pPr>
              <w:widowControl/>
              <w:spacing w:after="60"/>
              <w:rPr>
                <w:rFonts w:eastAsia="MS Mincho" w:cs="Times New Roman"/>
                <w:sz w:val="20"/>
                <w:szCs w:val="20"/>
                <w:lang w:val="en-US" w:eastAsia="en-US"/>
              </w:rPr>
            </w:pPr>
          </w:p>
          <w:p w:rsidR="0016750C" w:rsidRPr="0016750C" w:rsidRDefault="0016750C" w:rsidP="00B21090">
            <w:pPr>
              <w:widowControl/>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FFFFFF" w:themeFill="background1"/>
          </w:tcPr>
          <w:p w:rsidR="0016750C" w:rsidRPr="0016750C" w:rsidRDefault="0016750C" w:rsidP="00B21090">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Published data closes the gap towards national </w:t>
            </w:r>
          </w:p>
          <w:p w:rsidR="0016750C" w:rsidRPr="0016750C" w:rsidRDefault="00105B11"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t>Pupils make accelerated progress</w:t>
            </w:r>
            <w:r w:rsidRPr="0016750C">
              <w:rPr>
                <w:rFonts w:eastAsia="MS Mincho" w:cs="Times New Roman"/>
                <w:sz w:val="20"/>
                <w:szCs w:val="20"/>
                <w:lang w:val="en-US" w:eastAsia="en-US"/>
              </w:rPr>
              <w:t xml:space="preserve"> </w:t>
            </w:r>
          </w:p>
        </w:tc>
      </w:tr>
      <w:tr w:rsidR="00105B11" w:rsidRPr="000F29FC" w:rsidTr="00B21090">
        <w:trPr>
          <w:cantSplit/>
          <w:trHeight w:val="1517"/>
        </w:trPr>
        <w:tc>
          <w:tcPr>
            <w:tcW w:w="2322" w:type="dxa"/>
            <w:tcBorders>
              <w:top w:val="single" w:sz="4" w:space="0" w:color="auto"/>
              <w:bottom w:val="single" w:sz="4" w:space="0" w:color="auto"/>
            </w:tcBorders>
            <w:shd w:val="clear" w:color="auto" w:fill="C6D9F1" w:themeFill="text2" w:themeFillTint="33"/>
            <w:tcMar>
              <w:top w:w="113" w:type="dxa"/>
              <w:bottom w:w="113" w:type="dxa"/>
            </w:tcMar>
          </w:tcPr>
          <w:p w:rsidR="00105B11" w:rsidRPr="00105B11" w:rsidRDefault="00105B11" w:rsidP="00105B11">
            <w:pPr>
              <w:pStyle w:val="ListParagraph"/>
              <w:widowControl/>
              <w:numPr>
                <w:ilvl w:val="0"/>
                <w:numId w:val="5"/>
              </w:numPr>
              <w:spacing w:after="60"/>
              <w:rPr>
                <w:rFonts w:eastAsia="MS Mincho" w:cs="Times New Roman"/>
                <w:b/>
                <w:sz w:val="20"/>
                <w:szCs w:val="20"/>
                <w:lang w:val="en-US" w:eastAsia="en-US"/>
              </w:rPr>
            </w:pPr>
          </w:p>
        </w:tc>
        <w:tc>
          <w:tcPr>
            <w:tcW w:w="4134" w:type="dxa"/>
            <w:tcBorders>
              <w:top w:val="single" w:sz="4" w:space="0" w:color="auto"/>
              <w:bottom w:val="single" w:sz="4" w:space="0" w:color="auto"/>
            </w:tcBorders>
            <w:shd w:val="clear" w:color="auto" w:fill="FFFFFF" w:themeFill="background1"/>
            <w:tcMar>
              <w:top w:w="113" w:type="dxa"/>
              <w:bottom w:w="113" w:type="dxa"/>
            </w:tcMar>
          </w:tcPr>
          <w:p w:rsidR="00105B11" w:rsidRPr="004954CE" w:rsidRDefault="00105B11"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Teaching staff are receiving support from the </w:t>
            </w:r>
            <w:proofErr w:type="spellStart"/>
            <w:r w:rsidRPr="004954CE">
              <w:rPr>
                <w:rFonts w:eastAsia="MS Mincho" w:cs="Times New Roman"/>
                <w:sz w:val="20"/>
                <w:szCs w:val="20"/>
                <w:lang w:val="en-US" w:eastAsia="en-US"/>
              </w:rPr>
              <w:t>maths</w:t>
            </w:r>
            <w:proofErr w:type="spellEnd"/>
            <w:r w:rsidRPr="004954CE">
              <w:rPr>
                <w:rFonts w:eastAsia="MS Mincho" w:cs="Times New Roman"/>
                <w:sz w:val="20"/>
                <w:szCs w:val="20"/>
                <w:lang w:val="en-US" w:eastAsia="en-US"/>
              </w:rPr>
              <w:t xml:space="preserve"> </w:t>
            </w:r>
            <w:proofErr w:type="spellStart"/>
            <w:r w:rsidRPr="004954CE">
              <w:rPr>
                <w:rFonts w:eastAsia="MS Mincho" w:cs="Times New Roman"/>
                <w:sz w:val="20"/>
                <w:szCs w:val="20"/>
                <w:lang w:val="en-US" w:eastAsia="en-US"/>
              </w:rPr>
              <w:t>co-ordinator</w:t>
            </w:r>
            <w:proofErr w:type="spellEnd"/>
            <w:r w:rsidRPr="004954CE">
              <w:rPr>
                <w:rFonts w:eastAsia="MS Mincho" w:cs="Times New Roman"/>
                <w:sz w:val="20"/>
                <w:szCs w:val="20"/>
                <w:lang w:val="en-US" w:eastAsia="en-US"/>
              </w:rPr>
              <w:t xml:space="preserve"> on a regular basis, both through coaching and through more formal CPD – to bolster our Power</w:t>
            </w:r>
            <w:r w:rsidR="004954CE">
              <w:rPr>
                <w:rFonts w:eastAsia="MS Mincho" w:cs="Times New Roman"/>
                <w:sz w:val="20"/>
                <w:szCs w:val="20"/>
                <w:lang w:val="en-US" w:eastAsia="en-US"/>
              </w:rPr>
              <w:t xml:space="preserve"> </w:t>
            </w:r>
            <w:proofErr w:type="spellStart"/>
            <w:r w:rsidRPr="004954CE">
              <w:rPr>
                <w:rFonts w:eastAsia="MS Mincho" w:cs="Times New Roman"/>
                <w:sz w:val="20"/>
                <w:szCs w:val="20"/>
                <w:lang w:val="en-US" w:eastAsia="en-US"/>
              </w:rPr>
              <w:t>Maths</w:t>
            </w:r>
            <w:proofErr w:type="spellEnd"/>
            <w:r w:rsidRPr="004954CE">
              <w:rPr>
                <w:rFonts w:eastAsia="MS Mincho" w:cs="Times New Roman"/>
                <w:sz w:val="20"/>
                <w:szCs w:val="20"/>
                <w:lang w:val="en-US" w:eastAsia="en-US"/>
              </w:rPr>
              <w:t xml:space="preserve"> p</w:t>
            </w:r>
            <w:r w:rsidR="00CC155A" w:rsidRPr="004954CE">
              <w:rPr>
                <w:rFonts w:eastAsia="MS Mincho" w:cs="Times New Roman"/>
                <w:sz w:val="20"/>
                <w:szCs w:val="20"/>
                <w:lang w:val="en-US" w:eastAsia="en-US"/>
              </w:rPr>
              <w:t>rovision. White Rose, Third Space Learning</w:t>
            </w:r>
            <w:r w:rsidRPr="004954CE">
              <w:rPr>
                <w:rFonts w:eastAsia="MS Mincho" w:cs="Times New Roman"/>
                <w:sz w:val="20"/>
                <w:szCs w:val="20"/>
                <w:lang w:val="en-US" w:eastAsia="en-US"/>
              </w:rPr>
              <w:t xml:space="preserve"> </w:t>
            </w:r>
            <w:proofErr w:type="spellStart"/>
            <w:r w:rsidRPr="004954CE">
              <w:rPr>
                <w:rFonts w:eastAsia="MS Mincho" w:cs="Times New Roman"/>
                <w:sz w:val="20"/>
                <w:szCs w:val="20"/>
                <w:lang w:val="en-US" w:eastAsia="en-US"/>
              </w:rPr>
              <w:t>etc</w:t>
            </w:r>
            <w:proofErr w:type="spellEnd"/>
            <w:r w:rsidRPr="004954CE">
              <w:rPr>
                <w:rFonts w:eastAsia="MS Mincho" w:cs="Times New Roman"/>
                <w:sz w:val="20"/>
                <w:szCs w:val="20"/>
                <w:lang w:val="en-US" w:eastAsia="en-US"/>
              </w:rPr>
              <w:t xml:space="preserve"> are used to provide further fluency practice</w:t>
            </w:r>
          </w:p>
        </w:tc>
        <w:tc>
          <w:tcPr>
            <w:tcW w:w="1748"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Lorraine </w:t>
            </w:r>
            <w:proofErr w:type="spellStart"/>
            <w:r w:rsidRPr="004954CE">
              <w:rPr>
                <w:rFonts w:eastAsia="MS Mincho" w:cs="Times New Roman"/>
                <w:sz w:val="20"/>
                <w:szCs w:val="20"/>
                <w:lang w:val="en-US" w:eastAsia="en-US"/>
              </w:rPr>
              <w:t>Machingauta</w:t>
            </w:r>
            <w:proofErr w:type="spellEnd"/>
          </w:p>
          <w:p w:rsidR="00105B11" w:rsidRPr="004954CE" w:rsidRDefault="00105B11" w:rsidP="00B21090">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Learning Walks</w:t>
            </w:r>
          </w:p>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Pupil Voice Planning Scrutiny</w:t>
            </w:r>
          </w:p>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Book Scrutiny</w:t>
            </w:r>
          </w:p>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Data Scrutiny</w:t>
            </w:r>
          </w:p>
        </w:tc>
        <w:tc>
          <w:tcPr>
            <w:tcW w:w="1275"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Through SDP/PP budget</w:t>
            </w:r>
          </w:p>
          <w:p w:rsidR="00105B11" w:rsidRPr="004954CE" w:rsidRDefault="00105B11" w:rsidP="00B21090">
            <w:pPr>
              <w:widowControl/>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FFFFFF" w:themeFill="background1"/>
          </w:tcPr>
          <w:p w:rsidR="00105B11" w:rsidRPr="004954CE" w:rsidRDefault="00105B11" w:rsidP="00105B11">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Published data closes the gap towards national </w:t>
            </w:r>
          </w:p>
          <w:p w:rsidR="00105B11" w:rsidRPr="004954CE" w:rsidRDefault="00105B11" w:rsidP="00B21090">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Pupils make accelerated progress</w:t>
            </w:r>
          </w:p>
        </w:tc>
      </w:tr>
      <w:tr w:rsidR="005A2DCD" w:rsidRPr="000F29FC" w:rsidTr="00B21090">
        <w:trPr>
          <w:cantSplit/>
          <w:trHeight w:val="762"/>
        </w:trPr>
        <w:tc>
          <w:tcPr>
            <w:tcW w:w="2322" w:type="dxa"/>
            <w:tcBorders>
              <w:top w:val="single" w:sz="4" w:space="0" w:color="auto"/>
              <w:bottom w:val="single" w:sz="4" w:space="0" w:color="auto"/>
            </w:tcBorders>
            <w:shd w:val="clear" w:color="auto" w:fill="C6D9F1" w:themeFill="text2" w:themeFillTint="33"/>
            <w:tcMar>
              <w:top w:w="113" w:type="dxa"/>
              <w:bottom w:w="113" w:type="dxa"/>
            </w:tcMar>
          </w:tcPr>
          <w:p w:rsidR="005A2DCD" w:rsidRPr="00DD25A2" w:rsidRDefault="005A2DCD" w:rsidP="00B21090">
            <w:pPr>
              <w:widowControl/>
              <w:spacing w:after="60"/>
              <w:rPr>
                <w:rFonts w:eastAsia="MS Mincho" w:cs="Times New Roman"/>
                <w:b/>
                <w:sz w:val="20"/>
                <w:szCs w:val="20"/>
                <w:lang w:val="en-US" w:eastAsia="en-US"/>
              </w:rPr>
            </w:pPr>
            <w:r w:rsidRPr="005A2DCD">
              <w:rPr>
                <w:rFonts w:eastAsia="MS Mincho" w:cs="Times New Roman"/>
                <w:b/>
                <w:sz w:val="20"/>
                <w:szCs w:val="20"/>
                <w:lang w:val="en-US" w:eastAsia="en-US"/>
              </w:rPr>
              <w:t>Total planned spend</w:t>
            </w:r>
          </w:p>
        </w:tc>
        <w:tc>
          <w:tcPr>
            <w:tcW w:w="4134" w:type="dxa"/>
            <w:tcBorders>
              <w:top w:val="single" w:sz="4" w:space="0" w:color="auto"/>
              <w:bottom w:val="single" w:sz="4" w:space="0" w:color="auto"/>
            </w:tcBorders>
            <w:shd w:val="clear" w:color="auto" w:fill="FFFFFF" w:themeFill="background1"/>
            <w:tcMar>
              <w:top w:w="113" w:type="dxa"/>
              <w:bottom w:w="113" w:type="dxa"/>
            </w:tcMar>
          </w:tcPr>
          <w:p w:rsidR="005A2DCD" w:rsidRPr="00DD25A2" w:rsidRDefault="005A2DCD" w:rsidP="00B21090">
            <w:pPr>
              <w:widowControl/>
              <w:spacing w:after="60"/>
              <w:rPr>
                <w:rFonts w:eastAsia="MS Mincho" w:cs="Times New Roman"/>
                <w:b/>
                <w:sz w:val="20"/>
                <w:szCs w:val="20"/>
                <w:lang w:val="en-US" w:eastAsia="en-US"/>
              </w:rPr>
            </w:pPr>
          </w:p>
        </w:tc>
        <w:tc>
          <w:tcPr>
            <w:tcW w:w="1748" w:type="dxa"/>
            <w:tcBorders>
              <w:top w:val="single" w:sz="4" w:space="0" w:color="auto"/>
              <w:bottom w:val="single" w:sz="4" w:space="0" w:color="auto"/>
            </w:tcBorders>
            <w:shd w:val="clear" w:color="auto" w:fill="FFFFFF" w:themeFill="background1"/>
          </w:tcPr>
          <w:p w:rsidR="005A2DCD" w:rsidRPr="00DD25A2" w:rsidRDefault="005A2DCD" w:rsidP="00B21090">
            <w:pPr>
              <w:widowControl/>
              <w:spacing w:after="60"/>
              <w:rPr>
                <w:rFonts w:eastAsia="MS Mincho" w:cs="Times New Roman"/>
                <w:b/>
                <w:sz w:val="20"/>
                <w:szCs w:val="20"/>
                <w:lang w:val="en-US" w:eastAsia="en-US"/>
              </w:rPr>
            </w:pPr>
          </w:p>
        </w:tc>
        <w:tc>
          <w:tcPr>
            <w:tcW w:w="1699" w:type="dxa"/>
            <w:tcBorders>
              <w:top w:val="single" w:sz="4" w:space="0" w:color="auto"/>
              <w:bottom w:val="single" w:sz="4" w:space="0" w:color="auto"/>
            </w:tcBorders>
            <w:shd w:val="clear" w:color="auto" w:fill="FFFFFF" w:themeFill="background1"/>
          </w:tcPr>
          <w:p w:rsidR="005A2DCD" w:rsidRPr="00DD25A2" w:rsidRDefault="005A2DCD" w:rsidP="00B21090">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FFFFFF" w:themeFill="background1"/>
          </w:tcPr>
          <w:p w:rsidR="005A2DCD" w:rsidRDefault="005A2DCD"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£0</w:t>
            </w:r>
          </w:p>
        </w:tc>
        <w:tc>
          <w:tcPr>
            <w:tcW w:w="4416" w:type="dxa"/>
            <w:tcBorders>
              <w:top w:val="single" w:sz="4" w:space="0" w:color="auto"/>
              <w:bottom w:val="single" w:sz="4" w:space="0" w:color="auto"/>
            </w:tcBorders>
            <w:shd w:val="clear" w:color="auto" w:fill="FFFF00"/>
          </w:tcPr>
          <w:p w:rsidR="00B21090" w:rsidRPr="00DD25A2" w:rsidRDefault="00052A8C" w:rsidP="00B21090">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 </w:t>
            </w:r>
            <w:r w:rsidR="007D1CE1">
              <w:rPr>
                <w:rFonts w:eastAsia="MS Mincho" w:cs="Times New Roman"/>
                <w:b/>
                <w:sz w:val="20"/>
                <w:szCs w:val="20"/>
                <w:lang w:val="en-US" w:eastAsia="en-US"/>
              </w:rPr>
              <w:t xml:space="preserve">% of DHT </w:t>
            </w:r>
          </w:p>
        </w:tc>
      </w:tr>
      <w:tr w:rsidR="00B21090" w:rsidRPr="000F29FC" w:rsidTr="0056511D">
        <w:trPr>
          <w:cantSplit/>
          <w:trHeight w:val="965"/>
        </w:trPr>
        <w:tc>
          <w:tcPr>
            <w:tcW w:w="15594" w:type="dxa"/>
            <w:gridSpan w:val="6"/>
            <w:tcBorders>
              <w:top w:val="single" w:sz="4" w:space="0" w:color="auto"/>
              <w:bottom w:val="single" w:sz="4" w:space="0" w:color="auto"/>
            </w:tcBorders>
            <w:shd w:val="clear" w:color="auto" w:fill="C6D9F1" w:themeFill="text2" w:themeFillTint="33"/>
            <w:tcMar>
              <w:top w:w="113" w:type="dxa"/>
              <w:bottom w:w="113" w:type="dxa"/>
            </w:tcMar>
          </w:tcPr>
          <w:p w:rsidR="004954CE" w:rsidRPr="00881679" w:rsidRDefault="004954CE" w:rsidP="00B21090">
            <w:pPr>
              <w:widowControl/>
              <w:spacing w:after="60"/>
              <w:rPr>
                <w:rFonts w:eastAsia="MS Mincho" w:cs="Times New Roman"/>
                <w:sz w:val="20"/>
                <w:szCs w:val="20"/>
                <w:lang w:val="en-US" w:eastAsia="en-US"/>
              </w:rPr>
            </w:pPr>
            <w:r>
              <w:rPr>
                <w:rFonts w:eastAsia="MS Mincho" w:cs="Times New Roman"/>
                <w:sz w:val="20"/>
                <w:szCs w:val="20"/>
                <w:lang w:val="en-US" w:eastAsia="en-US"/>
              </w:rPr>
              <w:lastRenderedPageBreak/>
              <w:t xml:space="preserve"> </w:t>
            </w:r>
          </w:p>
        </w:tc>
      </w:tr>
    </w:tbl>
    <w:p w:rsidR="0013552A" w:rsidRDefault="0013552A">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22"/>
        <w:gridCol w:w="4134"/>
        <w:gridCol w:w="1748"/>
        <w:gridCol w:w="1699"/>
        <w:gridCol w:w="1275"/>
        <w:gridCol w:w="4416"/>
      </w:tblGrid>
      <w:tr w:rsidR="00B7764F" w:rsidRPr="000F29FC" w:rsidTr="0056511D">
        <w:trPr>
          <w:cantSplit/>
          <w:trHeight w:val="1160"/>
        </w:trPr>
        <w:tc>
          <w:tcPr>
            <w:tcW w:w="2322" w:type="dxa"/>
            <w:tcBorders>
              <w:top w:val="single" w:sz="4" w:space="0" w:color="auto"/>
              <w:bottom w:val="single" w:sz="4" w:space="0" w:color="auto"/>
            </w:tcBorders>
            <w:shd w:val="clear" w:color="auto" w:fill="C6D9F1"/>
            <w:tcMar>
              <w:top w:w="113" w:type="dxa"/>
              <w:bottom w:w="113" w:type="dxa"/>
            </w:tcMar>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TARGET</w:t>
            </w:r>
          </w:p>
        </w:tc>
        <w:tc>
          <w:tcPr>
            <w:tcW w:w="4134" w:type="dxa"/>
            <w:tcBorders>
              <w:top w:val="single" w:sz="4" w:space="0" w:color="auto"/>
              <w:bottom w:val="single" w:sz="4" w:space="0" w:color="auto"/>
            </w:tcBorders>
            <w:shd w:val="clear" w:color="auto" w:fill="auto"/>
            <w:tcMar>
              <w:top w:w="113" w:type="dxa"/>
              <w:bottom w:w="113" w:type="dxa"/>
            </w:tcMar>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B7764F" w:rsidRPr="000F29FC" w:rsidRDefault="00B7764F"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8"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699"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B7764F" w:rsidRPr="000F29FC" w:rsidRDefault="00B7764F" w:rsidP="0056511D">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416" w:type="dxa"/>
            <w:tcBorders>
              <w:top w:val="single" w:sz="4" w:space="0" w:color="auto"/>
              <w:bottom w:val="single" w:sz="4" w:space="0" w:color="auto"/>
            </w:tcBorders>
            <w:shd w:val="clear" w:color="auto" w:fill="auto"/>
          </w:tcPr>
          <w:p w:rsidR="00B7764F" w:rsidRPr="000F29FC" w:rsidRDefault="00B7764F" w:rsidP="0056511D">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B7764F" w:rsidRPr="000F29FC" w:rsidRDefault="00B7764F"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B7764F" w:rsidRPr="000F29FC" w:rsidTr="00B83093">
        <w:trPr>
          <w:cantSplit/>
          <w:trHeight w:val="1021"/>
        </w:trPr>
        <w:tc>
          <w:tcPr>
            <w:tcW w:w="2322" w:type="dxa"/>
            <w:tcBorders>
              <w:top w:val="single" w:sz="4" w:space="0" w:color="auto"/>
              <w:bottom w:val="single" w:sz="4" w:space="0" w:color="auto"/>
            </w:tcBorders>
            <w:shd w:val="clear" w:color="auto" w:fill="C6D9F1"/>
            <w:tcMar>
              <w:top w:w="113" w:type="dxa"/>
              <w:bottom w:w="113" w:type="dxa"/>
            </w:tcMar>
          </w:tcPr>
          <w:p w:rsidR="00B7764F" w:rsidRPr="0016750C" w:rsidRDefault="00006353"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E.</w:t>
            </w:r>
          </w:p>
        </w:tc>
        <w:tc>
          <w:tcPr>
            <w:tcW w:w="4134" w:type="dxa"/>
            <w:tcBorders>
              <w:top w:val="single" w:sz="4" w:space="0" w:color="auto"/>
              <w:bottom w:val="single" w:sz="4" w:space="0" w:color="auto"/>
            </w:tcBorders>
            <w:shd w:val="clear" w:color="auto" w:fill="auto"/>
            <w:tcMar>
              <w:top w:w="113" w:type="dxa"/>
              <w:bottom w:w="113" w:type="dxa"/>
            </w:tcMar>
          </w:tcPr>
          <w:p w:rsidR="00A470B5" w:rsidRPr="0016750C" w:rsidRDefault="00BD6076"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Continue to use</w:t>
            </w:r>
            <w:r w:rsidR="00A470B5" w:rsidRPr="0016750C">
              <w:rPr>
                <w:rFonts w:eastAsia="MS Mincho" w:cs="Times New Roman"/>
                <w:sz w:val="20"/>
                <w:szCs w:val="20"/>
                <w:lang w:val="en-US" w:eastAsia="en-US"/>
              </w:rPr>
              <w:t xml:space="preserve"> </w:t>
            </w:r>
            <w:r>
              <w:rPr>
                <w:rFonts w:eastAsia="MS Mincho" w:cs="Times New Roman"/>
                <w:b/>
                <w:sz w:val="20"/>
                <w:szCs w:val="20"/>
                <w:lang w:val="en-US" w:eastAsia="en-US"/>
              </w:rPr>
              <w:t>YARC</w:t>
            </w:r>
            <w:r w:rsidR="00B7764F" w:rsidRPr="0016750C">
              <w:rPr>
                <w:rFonts w:eastAsia="MS Mincho" w:cs="Times New Roman"/>
                <w:b/>
                <w:sz w:val="20"/>
                <w:szCs w:val="20"/>
                <w:lang w:val="en-US" w:eastAsia="en-US"/>
              </w:rPr>
              <w:t xml:space="preserve"> assessment</w:t>
            </w:r>
            <w:r>
              <w:rPr>
                <w:rFonts w:eastAsia="MS Mincho" w:cs="Times New Roman"/>
                <w:b/>
                <w:sz w:val="20"/>
                <w:szCs w:val="20"/>
                <w:lang w:val="en-US" w:eastAsia="en-US"/>
              </w:rPr>
              <w:t>s</w:t>
            </w:r>
            <w:r w:rsidR="00B7764F" w:rsidRPr="0016750C">
              <w:rPr>
                <w:rFonts w:eastAsia="MS Mincho" w:cs="Times New Roman"/>
                <w:sz w:val="20"/>
                <w:szCs w:val="20"/>
                <w:lang w:val="en-US" w:eastAsia="en-US"/>
              </w:rPr>
              <w:t xml:space="preserve"> – SEN/Reading</w:t>
            </w:r>
            <w:r w:rsidR="00A470B5" w:rsidRPr="0016750C">
              <w:rPr>
                <w:rFonts w:eastAsia="MS Mincho" w:cs="Times New Roman"/>
                <w:sz w:val="20"/>
                <w:szCs w:val="20"/>
                <w:lang w:val="en-US" w:eastAsia="en-US"/>
              </w:rPr>
              <w:t xml:space="preserve"> within our assessment and monitoring calendar</w:t>
            </w:r>
          </w:p>
        </w:tc>
        <w:tc>
          <w:tcPr>
            <w:tcW w:w="1748" w:type="dxa"/>
            <w:tcBorders>
              <w:top w:val="single" w:sz="4" w:space="0" w:color="auto"/>
              <w:bottom w:val="single" w:sz="4" w:space="0" w:color="auto"/>
            </w:tcBorders>
            <w:shd w:val="clear" w:color="auto" w:fill="auto"/>
          </w:tcPr>
          <w:p w:rsidR="00B7764F"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Ravinder </w:t>
            </w:r>
            <w:proofErr w:type="spellStart"/>
            <w:r w:rsidRPr="0016750C">
              <w:rPr>
                <w:rFonts w:eastAsia="MS Mincho" w:cs="Times New Roman"/>
                <w:sz w:val="20"/>
                <w:szCs w:val="20"/>
                <w:lang w:val="en-US" w:eastAsia="en-US"/>
              </w:rPr>
              <w:t>Mawdia</w:t>
            </w:r>
            <w:proofErr w:type="spellEnd"/>
            <w:r w:rsidRPr="0016750C">
              <w:rPr>
                <w:rFonts w:eastAsia="MS Mincho" w:cs="Times New Roman"/>
                <w:sz w:val="20"/>
                <w:szCs w:val="20"/>
                <w:lang w:val="en-US" w:eastAsia="en-US"/>
              </w:rPr>
              <w:t>/ Rachel Pitman</w:t>
            </w:r>
          </w:p>
          <w:p w:rsidR="00006353" w:rsidRPr="0016750C" w:rsidRDefault="00006353" w:rsidP="0056511D">
            <w:pPr>
              <w:widowControl/>
              <w:spacing w:after="60"/>
              <w:rPr>
                <w:rFonts w:eastAsia="MS Mincho" w:cs="Times New Roman"/>
                <w:sz w:val="20"/>
                <w:szCs w:val="20"/>
                <w:lang w:val="en-US" w:eastAsia="en-US"/>
              </w:rPr>
            </w:pPr>
          </w:p>
        </w:tc>
        <w:tc>
          <w:tcPr>
            <w:tcW w:w="1699" w:type="dxa"/>
            <w:tcBorders>
              <w:top w:val="single" w:sz="4" w:space="0" w:color="auto"/>
              <w:bottom w:val="single" w:sz="4" w:space="0" w:color="auto"/>
            </w:tcBorders>
            <w:shd w:val="clear" w:color="auto" w:fill="auto"/>
          </w:tcPr>
          <w:p w:rsidR="00B7764F"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analysis</w:t>
            </w:r>
          </w:p>
          <w:p w:rsidR="00A470B5"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As</w:t>
            </w:r>
            <w:r w:rsidR="004664EF">
              <w:rPr>
                <w:rFonts w:eastAsia="MS Mincho" w:cs="Times New Roman"/>
                <w:sz w:val="20"/>
                <w:szCs w:val="20"/>
                <w:lang w:val="en-US" w:eastAsia="en-US"/>
              </w:rPr>
              <w:t>sessment and monitoring calendar</w:t>
            </w:r>
          </w:p>
        </w:tc>
        <w:tc>
          <w:tcPr>
            <w:tcW w:w="1275" w:type="dxa"/>
            <w:tcBorders>
              <w:top w:val="single" w:sz="4" w:space="0" w:color="auto"/>
              <w:bottom w:val="single" w:sz="4" w:space="0" w:color="auto"/>
            </w:tcBorders>
            <w:shd w:val="clear" w:color="auto" w:fill="auto"/>
          </w:tcPr>
          <w:p w:rsidR="00B7764F" w:rsidRPr="0016750C" w:rsidRDefault="00A470B5"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£0</w:t>
            </w:r>
          </w:p>
          <w:p w:rsidR="00006353" w:rsidRPr="0016750C" w:rsidRDefault="00006353" w:rsidP="0056511D">
            <w:pPr>
              <w:widowControl/>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auto"/>
          </w:tcPr>
          <w:p w:rsidR="00B7764F" w:rsidRPr="0016750C" w:rsidRDefault="00B7764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Progress is demonstrable within our SEN cohort </w:t>
            </w:r>
          </w:p>
          <w:p w:rsidR="00006353" w:rsidRPr="0016750C" w:rsidRDefault="00B7764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Accurate assessments are used to plan work that meets the pupils’ learning needs</w:t>
            </w:r>
          </w:p>
        </w:tc>
      </w:tr>
      <w:tr w:rsidR="004664EF" w:rsidRPr="000F29FC" w:rsidTr="00B83093">
        <w:trPr>
          <w:cantSplit/>
          <w:trHeight w:val="1111"/>
        </w:trPr>
        <w:tc>
          <w:tcPr>
            <w:tcW w:w="2322" w:type="dxa"/>
            <w:tcBorders>
              <w:top w:val="single" w:sz="4" w:space="0" w:color="auto"/>
              <w:bottom w:val="single" w:sz="4" w:space="0" w:color="auto"/>
            </w:tcBorders>
            <w:shd w:val="clear" w:color="auto" w:fill="C6D9F1"/>
            <w:tcMar>
              <w:top w:w="113" w:type="dxa"/>
              <w:bottom w:w="113" w:type="dxa"/>
            </w:tcMar>
          </w:tcPr>
          <w:p w:rsidR="004664EF" w:rsidRPr="0016750C" w:rsidRDefault="00215FE7"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E.</w:t>
            </w:r>
          </w:p>
        </w:tc>
        <w:tc>
          <w:tcPr>
            <w:tcW w:w="4134" w:type="dxa"/>
            <w:tcBorders>
              <w:top w:val="single" w:sz="4" w:space="0" w:color="auto"/>
              <w:bottom w:val="single" w:sz="4" w:space="0" w:color="auto"/>
            </w:tcBorders>
            <w:shd w:val="clear" w:color="auto" w:fill="auto"/>
            <w:tcMar>
              <w:top w:w="113" w:type="dxa"/>
              <w:bottom w:w="113" w:type="dxa"/>
            </w:tcMar>
          </w:tcPr>
          <w:p w:rsidR="004664EF" w:rsidRPr="0016750C" w:rsidRDefault="00BD6076"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Continue to use </w:t>
            </w:r>
            <w:r w:rsidR="004664EF">
              <w:rPr>
                <w:rFonts w:eastAsia="MS Mincho" w:cs="Times New Roman"/>
                <w:b/>
                <w:sz w:val="20"/>
                <w:szCs w:val="20"/>
                <w:lang w:val="en-US" w:eastAsia="en-US"/>
              </w:rPr>
              <w:t xml:space="preserve"> </w:t>
            </w:r>
            <w:proofErr w:type="spellStart"/>
            <w:r w:rsidR="004664EF" w:rsidRPr="0016750C">
              <w:rPr>
                <w:rFonts w:eastAsia="MS Mincho" w:cs="Times New Roman"/>
                <w:b/>
                <w:sz w:val="20"/>
                <w:szCs w:val="20"/>
                <w:lang w:val="en-US" w:eastAsia="en-US"/>
              </w:rPr>
              <w:t>Sandwell</w:t>
            </w:r>
            <w:proofErr w:type="spellEnd"/>
            <w:r w:rsidR="004664EF" w:rsidRPr="0016750C">
              <w:rPr>
                <w:rFonts w:eastAsia="MS Mincho" w:cs="Times New Roman"/>
                <w:b/>
                <w:sz w:val="20"/>
                <w:szCs w:val="20"/>
                <w:lang w:val="en-US" w:eastAsia="en-US"/>
              </w:rPr>
              <w:t xml:space="preserve"> assessments</w:t>
            </w:r>
            <w:r w:rsidR="004664EF" w:rsidRPr="0016750C">
              <w:rPr>
                <w:rFonts w:eastAsia="MS Mincho" w:cs="Times New Roman"/>
                <w:sz w:val="20"/>
                <w:szCs w:val="20"/>
                <w:lang w:val="en-US" w:eastAsia="en-US"/>
              </w:rPr>
              <w:t xml:space="preserve"> – SEN/</w:t>
            </w:r>
            <w:proofErr w:type="spellStart"/>
            <w:r w:rsidR="004664EF" w:rsidRPr="0016750C">
              <w:rPr>
                <w:rFonts w:eastAsia="MS Mincho" w:cs="Times New Roman"/>
                <w:sz w:val="20"/>
                <w:szCs w:val="20"/>
                <w:lang w:val="en-US" w:eastAsia="en-US"/>
              </w:rPr>
              <w:t>Maths</w:t>
            </w:r>
            <w:proofErr w:type="spellEnd"/>
            <w:r w:rsidR="004664EF" w:rsidRPr="0016750C">
              <w:rPr>
                <w:rFonts w:eastAsia="MS Mincho" w:cs="Times New Roman"/>
                <w:sz w:val="20"/>
                <w:szCs w:val="20"/>
                <w:lang w:val="en-US" w:eastAsia="en-US"/>
              </w:rPr>
              <w:t xml:space="preserve"> within our assessment and monitoring calendar</w:t>
            </w:r>
          </w:p>
          <w:p w:rsidR="004664EF" w:rsidRPr="0016750C" w:rsidRDefault="004664EF" w:rsidP="0056511D">
            <w:pPr>
              <w:widowControl/>
              <w:spacing w:after="60"/>
              <w:rPr>
                <w:rFonts w:eastAsia="MS Mincho" w:cs="Times New Roman"/>
                <w:sz w:val="20"/>
                <w:szCs w:val="20"/>
                <w:lang w:val="en-US" w:eastAsia="en-US"/>
              </w:rPr>
            </w:pPr>
          </w:p>
        </w:tc>
        <w:tc>
          <w:tcPr>
            <w:tcW w:w="1748"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Ravinder </w:t>
            </w:r>
            <w:proofErr w:type="spellStart"/>
            <w:r w:rsidRPr="0016750C">
              <w:rPr>
                <w:rFonts w:eastAsia="MS Mincho" w:cs="Times New Roman"/>
                <w:sz w:val="20"/>
                <w:szCs w:val="20"/>
                <w:lang w:val="en-US" w:eastAsia="en-US"/>
              </w:rPr>
              <w:t>Mawdia</w:t>
            </w:r>
            <w:proofErr w:type="spellEnd"/>
            <w:r w:rsidRPr="0016750C">
              <w:rPr>
                <w:rFonts w:eastAsia="MS Mincho" w:cs="Times New Roman"/>
                <w:sz w:val="20"/>
                <w:szCs w:val="20"/>
                <w:lang w:val="en-US" w:eastAsia="en-US"/>
              </w:rPr>
              <w:t xml:space="preserve">/ Lorraine </w:t>
            </w:r>
            <w:proofErr w:type="spellStart"/>
            <w:r w:rsidRPr="0016750C">
              <w:rPr>
                <w:rFonts w:eastAsia="MS Mincho" w:cs="Times New Roman"/>
                <w:sz w:val="20"/>
                <w:szCs w:val="20"/>
                <w:lang w:val="en-US" w:eastAsia="en-US"/>
              </w:rPr>
              <w:t>Machingauta</w:t>
            </w:r>
            <w:proofErr w:type="spellEnd"/>
          </w:p>
        </w:tc>
        <w:tc>
          <w:tcPr>
            <w:tcW w:w="1699"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analysis</w:t>
            </w:r>
          </w:p>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Assessment and monitoring calendar</w:t>
            </w:r>
          </w:p>
        </w:tc>
        <w:tc>
          <w:tcPr>
            <w:tcW w:w="1275"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£260</w:t>
            </w:r>
          </w:p>
        </w:tc>
        <w:tc>
          <w:tcPr>
            <w:tcW w:w="4416" w:type="dxa"/>
            <w:tcBorders>
              <w:top w:val="single" w:sz="4" w:space="0" w:color="auto"/>
              <w:bottom w:val="single" w:sz="4" w:space="0" w:color="auto"/>
            </w:tcBorders>
            <w:shd w:val="clear" w:color="auto" w:fill="auto"/>
          </w:tcPr>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Progress is demonstrable within our SEN cohort </w:t>
            </w:r>
          </w:p>
          <w:p w:rsidR="004664EF" w:rsidRPr="0016750C" w:rsidRDefault="004664EF"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Accurate assessments are used to plan work that meets the pupils’ learning needs</w:t>
            </w:r>
          </w:p>
        </w:tc>
      </w:tr>
      <w:tr w:rsidR="00215FE7" w:rsidRPr="000F29FC" w:rsidTr="00B83093">
        <w:trPr>
          <w:cantSplit/>
          <w:trHeight w:val="903"/>
        </w:trPr>
        <w:tc>
          <w:tcPr>
            <w:tcW w:w="2322" w:type="dxa"/>
            <w:tcBorders>
              <w:top w:val="single" w:sz="4" w:space="0" w:color="auto"/>
              <w:bottom w:val="single" w:sz="4" w:space="0" w:color="auto"/>
            </w:tcBorders>
            <w:shd w:val="clear" w:color="auto" w:fill="C6D9F1"/>
            <w:tcMar>
              <w:top w:w="113" w:type="dxa"/>
              <w:bottom w:w="113" w:type="dxa"/>
            </w:tcMar>
          </w:tcPr>
          <w:p w:rsidR="00215FE7" w:rsidRPr="0016750C" w:rsidRDefault="00215FE7"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E.</w:t>
            </w:r>
          </w:p>
        </w:tc>
        <w:tc>
          <w:tcPr>
            <w:tcW w:w="4134" w:type="dxa"/>
            <w:tcBorders>
              <w:top w:val="single" w:sz="4" w:space="0" w:color="auto"/>
              <w:bottom w:val="single" w:sz="4" w:space="0" w:color="auto"/>
            </w:tcBorders>
            <w:shd w:val="clear" w:color="auto" w:fill="auto"/>
            <w:tcMar>
              <w:top w:w="113" w:type="dxa"/>
              <w:bottom w:w="113" w:type="dxa"/>
            </w:tcMar>
          </w:tcPr>
          <w:p w:rsidR="00215FE7" w:rsidRPr="0016750C" w:rsidRDefault="00BD6076" w:rsidP="00BD6076">
            <w:pPr>
              <w:widowControl/>
              <w:spacing w:after="60"/>
              <w:rPr>
                <w:rFonts w:eastAsia="MS Mincho" w:cs="Times New Roman"/>
                <w:sz w:val="20"/>
                <w:szCs w:val="20"/>
                <w:lang w:val="en-US" w:eastAsia="en-US"/>
              </w:rPr>
            </w:pPr>
            <w:r w:rsidRPr="004954CE">
              <w:rPr>
                <w:rFonts w:eastAsia="MS Mincho" w:cs="Times New Roman"/>
                <w:sz w:val="20"/>
                <w:szCs w:val="20"/>
                <w:lang w:val="en-US" w:eastAsia="en-US"/>
              </w:rPr>
              <w:t xml:space="preserve">Embed </w:t>
            </w:r>
            <w:proofErr w:type="spellStart"/>
            <w:r w:rsidR="00215FE7" w:rsidRPr="004954CE">
              <w:rPr>
                <w:rFonts w:eastAsia="MS Mincho" w:cs="Times New Roman"/>
                <w:b/>
                <w:sz w:val="20"/>
                <w:szCs w:val="20"/>
                <w:lang w:val="en-US" w:eastAsia="en-US"/>
              </w:rPr>
              <w:t>PiXL</w:t>
            </w:r>
            <w:proofErr w:type="spellEnd"/>
            <w:r w:rsidRPr="004954CE">
              <w:rPr>
                <w:rFonts w:eastAsia="MS Mincho" w:cs="Times New Roman"/>
                <w:sz w:val="20"/>
                <w:szCs w:val="20"/>
                <w:lang w:val="en-US" w:eastAsia="en-US"/>
              </w:rPr>
              <w:t xml:space="preserve"> and the</w:t>
            </w:r>
            <w:r>
              <w:rPr>
                <w:rFonts w:eastAsia="MS Mincho" w:cs="Times New Roman"/>
                <w:sz w:val="20"/>
                <w:szCs w:val="20"/>
                <w:lang w:val="en-US" w:eastAsia="en-US"/>
              </w:rPr>
              <w:t xml:space="preserve"> use of therapies</w:t>
            </w:r>
          </w:p>
        </w:tc>
        <w:tc>
          <w:tcPr>
            <w:tcW w:w="1748" w:type="dxa"/>
            <w:tcBorders>
              <w:top w:val="single" w:sz="4" w:space="0" w:color="auto"/>
              <w:bottom w:val="single" w:sz="4" w:space="0" w:color="auto"/>
            </w:tcBorders>
            <w:shd w:val="clear" w:color="auto" w:fill="auto"/>
          </w:tcPr>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Nicholas </w:t>
            </w:r>
            <w:proofErr w:type="spellStart"/>
            <w:r w:rsidRPr="0016750C">
              <w:rPr>
                <w:rFonts w:eastAsia="MS Mincho" w:cs="Times New Roman"/>
                <w:sz w:val="20"/>
                <w:szCs w:val="20"/>
                <w:lang w:val="en-US" w:eastAsia="en-US"/>
              </w:rPr>
              <w:t>Hingley</w:t>
            </w:r>
            <w:proofErr w:type="spellEnd"/>
          </w:p>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 xml:space="preserve">Lorraine </w:t>
            </w:r>
            <w:proofErr w:type="spellStart"/>
            <w:r w:rsidRPr="0016750C">
              <w:rPr>
                <w:rFonts w:eastAsia="MS Mincho" w:cs="Times New Roman"/>
                <w:sz w:val="20"/>
                <w:szCs w:val="20"/>
                <w:lang w:val="en-US" w:eastAsia="en-US"/>
              </w:rPr>
              <w:t>Machingauta</w:t>
            </w:r>
            <w:proofErr w:type="spellEnd"/>
          </w:p>
        </w:tc>
        <w:tc>
          <w:tcPr>
            <w:tcW w:w="1699" w:type="dxa"/>
            <w:tcBorders>
              <w:top w:val="single" w:sz="4" w:space="0" w:color="auto"/>
              <w:bottom w:val="single" w:sz="4" w:space="0" w:color="auto"/>
            </w:tcBorders>
            <w:shd w:val="clear" w:color="auto" w:fill="auto"/>
          </w:tcPr>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Analysis</w:t>
            </w:r>
          </w:p>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Learning walks</w:t>
            </w:r>
          </w:p>
        </w:tc>
        <w:tc>
          <w:tcPr>
            <w:tcW w:w="1275" w:type="dxa"/>
            <w:tcBorders>
              <w:top w:val="single" w:sz="4" w:space="0" w:color="auto"/>
              <w:bottom w:val="single" w:sz="4" w:space="0" w:color="auto"/>
            </w:tcBorders>
            <w:shd w:val="clear" w:color="auto" w:fill="auto"/>
          </w:tcPr>
          <w:p w:rsidR="00215FE7" w:rsidRPr="0016750C"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£2,700</w:t>
            </w:r>
          </w:p>
          <w:p w:rsidR="00215FE7" w:rsidRPr="0016750C" w:rsidRDefault="00215FE7" w:rsidP="00B83093">
            <w:pPr>
              <w:widowControl/>
              <w:tabs>
                <w:tab w:val="left" w:pos="726"/>
              </w:tabs>
              <w:spacing w:after="60"/>
              <w:rPr>
                <w:rFonts w:eastAsia="MS Mincho" w:cs="Times New Roman"/>
                <w:sz w:val="20"/>
                <w:szCs w:val="20"/>
                <w:lang w:val="en-US" w:eastAsia="en-US"/>
              </w:rPr>
            </w:pPr>
          </w:p>
        </w:tc>
        <w:tc>
          <w:tcPr>
            <w:tcW w:w="4416" w:type="dxa"/>
            <w:tcBorders>
              <w:top w:val="single" w:sz="4" w:space="0" w:color="auto"/>
              <w:bottom w:val="single" w:sz="4" w:space="0" w:color="auto"/>
            </w:tcBorders>
            <w:shd w:val="clear" w:color="auto" w:fill="auto"/>
          </w:tcPr>
          <w:p w:rsidR="00215FE7" w:rsidRDefault="00215FE7" w:rsidP="0056511D">
            <w:pPr>
              <w:widowControl/>
              <w:spacing w:after="60"/>
              <w:rPr>
                <w:rFonts w:eastAsia="MS Mincho" w:cs="Times New Roman"/>
                <w:sz w:val="20"/>
                <w:szCs w:val="20"/>
                <w:lang w:val="en-US" w:eastAsia="en-US"/>
              </w:rPr>
            </w:pPr>
            <w:r w:rsidRPr="0016750C">
              <w:rPr>
                <w:rFonts w:eastAsia="MS Mincho" w:cs="Times New Roman"/>
                <w:sz w:val="20"/>
                <w:szCs w:val="20"/>
                <w:lang w:val="en-US" w:eastAsia="en-US"/>
              </w:rPr>
              <w:t>Data is used to meet the pupil’s learning needs</w:t>
            </w:r>
          </w:p>
        </w:tc>
      </w:tr>
      <w:tr w:rsidR="00006353" w:rsidRPr="000F29FC" w:rsidTr="0056511D">
        <w:trPr>
          <w:cantSplit/>
          <w:trHeight w:val="735"/>
        </w:trPr>
        <w:tc>
          <w:tcPr>
            <w:tcW w:w="2322" w:type="dxa"/>
            <w:tcBorders>
              <w:top w:val="single" w:sz="4" w:space="0" w:color="auto"/>
              <w:bottom w:val="single" w:sz="4" w:space="0" w:color="auto"/>
            </w:tcBorders>
            <w:shd w:val="clear" w:color="auto" w:fill="C6D9F1"/>
            <w:tcMar>
              <w:top w:w="113" w:type="dxa"/>
              <w:bottom w:w="113" w:type="dxa"/>
            </w:tcMar>
          </w:tcPr>
          <w:p w:rsidR="00006353" w:rsidRDefault="0000635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Total </w:t>
            </w:r>
            <w:r w:rsidR="0016750C">
              <w:rPr>
                <w:rFonts w:eastAsia="MS Mincho" w:cs="Times New Roman"/>
                <w:b/>
                <w:sz w:val="20"/>
                <w:szCs w:val="20"/>
                <w:lang w:val="en-US" w:eastAsia="en-US"/>
              </w:rPr>
              <w:t xml:space="preserve">planned </w:t>
            </w:r>
            <w:r>
              <w:rPr>
                <w:rFonts w:eastAsia="MS Mincho" w:cs="Times New Roman"/>
                <w:b/>
                <w:sz w:val="20"/>
                <w:szCs w:val="20"/>
                <w:lang w:val="en-US" w:eastAsia="en-US"/>
              </w:rPr>
              <w:t>Spend</w:t>
            </w:r>
          </w:p>
        </w:tc>
        <w:tc>
          <w:tcPr>
            <w:tcW w:w="4134" w:type="dxa"/>
            <w:tcBorders>
              <w:top w:val="single" w:sz="4" w:space="0" w:color="auto"/>
              <w:bottom w:val="single" w:sz="4" w:space="0" w:color="auto"/>
            </w:tcBorders>
            <w:shd w:val="clear" w:color="auto" w:fill="auto"/>
            <w:tcMar>
              <w:top w:w="113" w:type="dxa"/>
              <w:bottom w:w="113" w:type="dxa"/>
            </w:tcMar>
          </w:tcPr>
          <w:p w:rsidR="00006353" w:rsidRDefault="00006353" w:rsidP="0056511D">
            <w:pPr>
              <w:widowControl/>
              <w:spacing w:after="60"/>
              <w:rPr>
                <w:rFonts w:eastAsia="MS Mincho" w:cs="Times New Roman"/>
                <w:b/>
                <w:sz w:val="20"/>
                <w:szCs w:val="20"/>
                <w:lang w:val="en-US" w:eastAsia="en-US"/>
              </w:rPr>
            </w:pPr>
          </w:p>
        </w:tc>
        <w:tc>
          <w:tcPr>
            <w:tcW w:w="1748" w:type="dxa"/>
            <w:tcBorders>
              <w:top w:val="single" w:sz="4" w:space="0" w:color="auto"/>
              <w:bottom w:val="single" w:sz="4" w:space="0" w:color="auto"/>
            </w:tcBorders>
            <w:shd w:val="clear" w:color="auto" w:fill="auto"/>
          </w:tcPr>
          <w:p w:rsidR="00006353" w:rsidRDefault="00006353" w:rsidP="0056511D">
            <w:pPr>
              <w:widowControl/>
              <w:spacing w:after="60"/>
              <w:rPr>
                <w:rFonts w:eastAsia="MS Mincho" w:cs="Times New Roman"/>
                <w:b/>
                <w:sz w:val="20"/>
                <w:szCs w:val="20"/>
                <w:lang w:val="en-US" w:eastAsia="en-US"/>
              </w:rPr>
            </w:pPr>
          </w:p>
        </w:tc>
        <w:tc>
          <w:tcPr>
            <w:tcW w:w="1699" w:type="dxa"/>
            <w:tcBorders>
              <w:top w:val="single" w:sz="4" w:space="0" w:color="auto"/>
              <w:bottom w:val="single" w:sz="4" w:space="0" w:color="auto"/>
            </w:tcBorders>
            <w:shd w:val="clear" w:color="auto" w:fill="auto"/>
          </w:tcPr>
          <w:p w:rsidR="00006353" w:rsidRDefault="00006353" w:rsidP="0056511D">
            <w:pPr>
              <w:widowControl/>
              <w:spacing w:after="60"/>
              <w:rPr>
                <w:rFonts w:eastAsia="MS Mincho" w:cs="Times New Roman"/>
                <w:b/>
                <w:sz w:val="20"/>
                <w:szCs w:val="20"/>
                <w:lang w:val="en-US" w:eastAsia="en-US"/>
              </w:rPr>
            </w:pPr>
          </w:p>
        </w:tc>
        <w:tc>
          <w:tcPr>
            <w:tcW w:w="1275" w:type="dxa"/>
            <w:tcBorders>
              <w:top w:val="single" w:sz="4" w:space="0" w:color="auto"/>
              <w:bottom w:val="single" w:sz="4" w:space="0" w:color="auto"/>
            </w:tcBorders>
            <w:shd w:val="clear" w:color="auto" w:fill="auto"/>
          </w:tcPr>
          <w:p w:rsidR="00006353" w:rsidRDefault="0000635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£3,440</w:t>
            </w:r>
          </w:p>
        </w:tc>
        <w:tc>
          <w:tcPr>
            <w:tcW w:w="4416" w:type="dxa"/>
            <w:tcBorders>
              <w:top w:val="single" w:sz="4" w:space="0" w:color="auto"/>
              <w:bottom w:val="single" w:sz="4" w:space="0" w:color="auto"/>
            </w:tcBorders>
            <w:shd w:val="clear" w:color="auto" w:fill="FFFF00"/>
          </w:tcPr>
          <w:p w:rsidR="0056511D" w:rsidRPr="00B7764F" w:rsidRDefault="0056511D" w:rsidP="0056511D">
            <w:pPr>
              <w:widowControl/>
              <w:spacing w:after="60"/>
              <w:rPr>
                <w:rFonts w:eastAsia="MS Mincho" w:cs="Times New Roman"/>
                <w:b/>
                <w:sz w:val="20"/>
                <w:szCs w:val="20"/>
                <w:lang w:val="en-US" w:eastAsia="en-US"/>
              </w:rPr>
            </w:pPr>
          </w:p>
        </w:tc>
      </w:tr>
      <w:tr w:rsidR="0056511D" w:rsidRPr="000F29FC" w:rsidTr="0056511D">
        <w:trPr>
          <w:cantSplit/>
          <w:trHeight w:val="951"/>
        </w:trPr>
        <w:tc>
          <w:tcPr>
            <w:tcW w:w="15594" w:type="dxa"/>
            <w:gridSpan w:val="6"/>
            <w:tcBorders>
              <w:top w:val="single" w:sz="4" w:space="0" w:color="auto"/>
              <w:bottom w:val="single" w:sz="4" w:space="0" w:color="auto"/>
            </w:tcBorders>
            <w:shd w:val="clear" w:color="auto" w:fill="C6D9F1"/>
            <w:tcMar>
              <w:top w:w="113" w:type="dxa"/>
              <w:bottom w:w="113" w:type="dxa"/>
            </w:tcMar>
          </w:tcPr>
          <w:p w:rsidR="0056511D" w:rsidRPr="00B83093" w:rsidRDefault="0056511D" w:rsidP="0056511D">
            <w:pPr>
              <w:widowControl/>
              <w:spacing w:after="60"/>
              <w:rPr>
                <w:rFonts w:eastAsia="MS Mincho" w:cs="Times New Roman"/>
                <w:sz w:val="20"/>
                <w:szCs w:val="20"/>
                <w:lang w:val="en-US" w:eastAsia="en-US"/>
              </w:rPr>
            </w:pPr>
          </w:p>
        </w:tc>
      </w:tr>
    </w:tbl>
    <w:p w:rsidR="0013552A" w:rsidRDefault="0013552A">
      <w:pPr>
        <w:rPr>
          <w:rFonts w:ascii="Arial" w:eastAsia="Arial" w:hAnsi="Arial" w:cs="Arial"/>
          <w:sz w:val="20"/>
          <w:szCs w:val="20"/>
        </w:rPr>
      </w:pPr>
    </w:p>
    <w:p w:rsidR="00006353" w:rsidRDefault="00006353">
      <w:pPr>
        <w:rPr>
          <w:rFonts w:ascii="Arial" w:eastAsia="Arial" w:hAnsi="Arial" w:cs="Arial"/>
          <w:sz w:val="20"/>
          <w:szCs w:val="20"/>
        </w:rPr>
      </w:pPr>
    </w:p>
    <w:p w:rsidR="00E77C66" w:rsidRDefault="00E77C66">
      <w:pPr>
        <w:rPr>
          <w:rFonts w:ascii="Arial" w:eastAsia="Arial" w:hAnsi="Arial" w:cs="Arial"/>
          <w:sz w:val="20"/>
          <w:szCs w:val="20"/>
        </w:rPr>
      </w:pPr>
    </w:p>
    <w:p w:rsidR="00E77C66" w:rsidRDefault="00E77C66">
      <w:pPr>
        <w:rPr>
          <w:rFonts w:ascii="Arial" w:eastAsia="Arial" w:hAnsi="Arial" w:cs="Arial"/>
          <w:sz w:val="20"/>
          <w:szCs w:val="20"/>
        </w:rPr>
      </w:pPr>
    </w:p>
    <w:p w:rsidR="00E77C66" w:rsidRDefault="00E77C66">
      <w:pPr>
        <w:rPr>
          <w:rFonts w:ascii="Arial" w:eastAsia="Arial" w:hAnsi="Arial" w:cs="Arial"/>
          <w:sz w:val="20"/>
          <w:szCs w:val="20"/>
        </w:rPr>
      </w:pPr>
    </w:p>
    <w:p w:rsidR="00006353" w:rsidRDefault="00006353">
      <w:pPr>
        <w:rPr>
          <w:rFonts w:ascii="Arial" w:eastAsia="Arial" w:hAnsi="Arial" w:cs="Arial"/>
          <w:sz w:val="20"/>
          <w:szCs w:val="20"/>
        </w:rPr>
      </w:pPr>
    </w:p>
    <w:p w:rsidR="00006353" w:rsidRDefault="00006353">
      <w:pPr>
        <w:rPr>
          <w:rFonts w:ascii="Arial" w:eastAsia="Arial" w:hAnsi="Arial" w:cs="Arial"/>
          <w:sz w:val="20"/>
          <w:szCs w:val="20"/>
        </w:rPr>
      </w:pPr>
    </w:p>
    <w:p w:rsidR="00CC53D4" w:rsidRDefault="00CC53D4">
      <w:pPr>
        <w:rPr>
          <w:rFonts w:ascii="Arial" w:eastAsia="Arial" w:hAnsi="Arial" w:cs="Arial"/>
          <w:sz w:val="20"/>
          <w:szCs w:val="20"/>
        </w:rPr>
      </w:pPr>
    </w:p>
    <w:p w:rsidR="00CC53D4" w:rsidRDefault="00CC53D4">
      <w:pPr>
        <w:rPr>
          <w:rFonts w:ascii="Arial" w:eastAsia="Arial" w:hAnsi="Arial" w:cs="Arial"/>
          <w:sz w:val="20"/>
          <w:szCs w:val="20"/>
        </w:rPr>
      </w:pPr>
    </w:p>
    <w:tbl>
      <w:tblPr>
        <w:tblpPr w:leftFromText="180" w:rightFromText="180" w:vertAnchor="text" w:horzAnchor="margin" w:tblpX="-318" w:tblpY="-315"/>
        <w:tblW w:w="1559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98"/>
        <w:gridCol w:w="4086"/>
        <w:gridCol w:w="1743"/>
        <w:gridCol w:w="1833"/>
        <w:gridCol w:w="1268"/>
        <w:gridCol w:w="4366"/>
      </w:tblGrid>
      <w:tr w:rsidR="00CC53D4"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lastRenderedPageBreak/>
              <w:t>TARGET</w:t>
            </w:r>
          </w:p>
        </w:tc>
        <w:tc>
          <w:tcPr>
            <w:tcW w:w="4086" w:type="dxa"/>
            <w:tcBorders>
              <w:top w:val="single" w:sz="4" w:space="0" w:color="auto"/>
              <w:bottom w:val="single" w:sz="4" w:space="0" w:color="auto"/>
            </w:tcBorders>
            <w:shd w:val="clear" w:color="auto" w:fill="auto"/>
            <w:tcMar>
              <w:top w:w="113" w:type="dxa"/>
              <w:bottom w:w="113" w:type="dxa"/>
            </w:tcMar>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ACTIONS</w:t>
            </w:r>
          </w:p>
          <w:p w:rsidR="00CC53D4" w:rsidRPr="000F29FC" w:rsidRDefault="00CC53D4"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steps do we need to take to achieve the outcomes?</w:t>
            </w:r>
          </w:p>
        </w:tc>
        <w:tc>
          <w:tcPr>
            <w:tcW w:w="1743"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WHO IS RESPONSIBLE? WHEN IT IS TO BE ACHIEVED BY?</w:t>
            </w:r>
          </w:p>
        </w:tc>
        <w:tc>
          <w:tcPr>
            <w:tcW w:w="1833"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MONITORING</w:t>
            </w:r>
          </w:p>
          <w:p w:rsidR="00CC53D4" w:rsidRPr="000F29FC" w:rsidRDefault="00CC53D4" w:rsidP="0056511D">
            <w:pPr>
              <w:widowControl/>
              <w:spacing w:after="60"/>
              <w:rPr>
                <w:rFonts w:eastAsia="MS Mincho" w:cs="Times New Roman"/>
                <w:b/>
                <w:sz w:val="20"/>
                <w:szCs w:val="20"/>
                <w:lang w:val="en-US" w:eastAsia="en-US"/>
              </w:rPr>
            </w:pPr>
          </w:p>
        </w:tc>
        <w:tc>
          <w:tcPr>
            <w:tcW w:w="1268"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b/>
                <w:sz w:val="20"/>
                <w:szCs w:val="20"/>
                <w:lang w:val="en-US" w:eastAsia="en-US"/>
              </w:rPr>
            </w:pPr>
            <w:r w:rsidRPr="000F29FC">
              <w:rPr>
                <w:rFonts w:eastAsia="MS Mincho" w:cs="Times New Roman"/>
                <w:b/>
                <w:sz w:val="20"/>
                <w:szCs w:val="20"/>
                <w:lang w:val="en-US" w:eastAsia="en-US"/>
              </w:rPr>
              <w:t>COST</w:t>
            </w:r>
          </w:p>
        </w:tc>
        <w:tc>
          <w:tcPr>
            <w:tcW w:w="4366" w:type="dxa"/>
            <w:tcBorders>
              <w:top w:val="single" w:sz="4" w:space="0" w:color="auto"/>
              <w:bottom w:val="single" w:sz="4" w:space="0" w:color="auto"/>
            </w:tcBorders>
            <w:shd w:val="clear" w:color="auto" w:fill="auto"/>
          </w:tcPr>
          <w:p w:rsidR="00CC53D4" w:rsidRPr="000F29FC" w:rsidRDefault="00CC53D4" w:rsidP="0056511D">
            <w:pPr>
              <w:widowControl/>
              <w:spacing w:after="60"/>
              <w:rPr>
                <w:rFonts w:eastAsia="MS Mincho" w:cs="Times New Roman"/>
                <w:sz w:val="20"/>
                <w:szCs w:val="20"/>
                <w:lang w:val="en-US" w:eastAsia="en-US"/>
              </w:rPr>
            </w:pPr>
            <w:r w:rsidRPr="000F29FC">
              <w:rPr>
                <w:rFonts w:eastAsia="MS Mincho" w:cs="Times New Roman"/>
                <w:b/>
                <w:sz w:val="20"/>
                <w:szCs w:val="20"/>
                <w:lang w:val="en-US" w:eastAsia="en-US"/>
              </w:rPr>
              <w:t>EVALUATION</w:t>
            </w:r>
            <w:r w:rsidRPr="000F29FC">
              <w:rPr>
                <w:rFonts w:eastAsia="MS Mincho" w:cs="Times New Roman"/>
                <w:sz w:val="20"/>
                <w:szCs w:val="20"/>
                <w:lang w:val="en-US" w:eastAsia="en-US"/>
              </w:rPr>
              <w:t>/ Success criteria</w:t>
            </w:r>
          </w:p>
          <w:p w:rsidR="00CC53D4" w:rsidRPr="000F29FC" w:rsidRDefault="00CC53D4" w:rsidP="0056511D">
            <w:pPr>
              <w:widowControl/>
              <w:spacing w:after="60"/>
              <w:rPr>
                <w:rFonts w:eastAsia="MS Mincho" w:cs="Times New Roman"/>
                <w:i/>
                <w:sz w:val="20"/>
                <w:szCs w:val="20"/>
                <w:lang w:val="en-US" w:eastAsia="en-US"/>
              </w:rPr>
            </w:pPr>
            <w:r w:rsidRPr="000F29FC">
              <w:rPr>
                <w:rFonts w:eastAsia="MS Mincho" w:cs="Times New Roman"/>
                <w:i/>
                <w:sz w:val="20"/>
                <w:szCs w:val="20"/>
                <w:lang w:val="en-US" w:eastAsia="en-US"/>
              </w:rPr>
              <w:t>What will we see when we have achieved the outcomes? How has this impacted on and improved learning?</w:t>
            </w:r>
          </w:p>
        </w:tc>
      </w:tr>
      <w:tr w:rsidR="00CC53D4"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CC53D4" w:rsidRPr="000F29FC" w:rsidRDefault="00CC53D4"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H.</w:t>
            </w:r>
          </w:p>
        </w:tc>
        <w:tc>
          <w:tcPr>
            <w:tcW w:w="4086" w:type="dxa"/>
            <w:tcBorders>
              <w:top w:val="single" w:sz="4" w:space="0" w:color="auto"/>
              <w:bottom w:val="single" w:sz="4" w:space="0" w:color="auto"/>
            </w:tcBorders>
            <w:shd w:val="clear" w:color="auto" w:fill="auto"/>
            <w:tcMar>
              <w:top w:w="113" w:type="dxa"/>
              <w:bottom w:w="113" w:type="dxa"/>
            </w:tcMar>
          </w:tcPr>
          <w:p w:rsidR="00CC53D4" w:rsidRPr="00CC53D4"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Recommission LSA support into Y4 and Y2 </w:t>
            </w:r>
            <w:proofErr w:type="spellStart"/>
            <w:r>
              <w:rPr>
                <w:rFonts w:eastAsia="MS Mincho" w:cs="Times New Roman"/>
                <w:sz w:val="20"/>
                <w:szCs w:val="20"/>
                <w:lang w:val="en-US" w:eastAsia="en-US"/>
              </w:rPr>
              <w:t>maths</w:t>
            </w:r>
            <w:proofErr w:type="spellEnd"/>
            <w:r>
              <w:rPr>
                <w:rFonts w:eastAsia="MS Mincho" w:cs="Times New Roman"/>
                <w:sz w:val="20"/>
                <w:szCs w:val="20"/>
                <w:lang w:val="en-US" w:eastAsia="en-US"/>
              </w:rPr>
              <w:t xml:space="preserve"> lessons</w:t>
            </w:r>
          </w:p>
        </w:tc>
        <w:tc>
          <w:tcPr>
            <w:tcW w:w="1743" w:type="dxa"/>
            <w:tcBorders>
              <w:top w:val="single" w:sz="4" w:space="0" w:color="auto"/>
              <w:bottom w:val="single" w:sz="4" w:space="0" w:color="auto"/>
            </w:tcBorders>
            <w:shd w:val="clear" w:color="auto" w:fill="auto"/>
          </w:tcPr>
          <w:p w:rsidR="00B83093"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LM/NH</w:t>
            </w:r>
          </w:p>
          <w:p w:rsidR="00B83093" w:rsidRPr="007664AF"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CTs to ensure LSA is used appropriately</w:t>
            </w:r>
          </w:p>
        </w:tc>
        <w:tc>
          <w:tcPr>
            <w:tcW w:w="1833" w:type="dxa"/>
            <w:tcBorders>
              <w:top w:val="single" w:sz="4" w:space="0" w:color="auto"/>
              <w:bottom w:val="single" w:sz="4" w:space="0" w:color="auto"/>
            </w:tcBorders>
            <w:shd w:val="clear" w:color="auto" w:fill="auto"/>
          </w:tcPr>
          <w:p w:rsidR="00CC53D4" w:rsidRPr="000F29FC" w:rsidRDefault="00B8309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LW/BS/PS/PV/data</w:t>
            </w:r>
          </w:p>
        </w:tc>
        <w:tc>
          <w:tcPr>
            <w:tcW w:w="1268" w:type="dxa"/>
            <w:tcBorders>
              <w:top w:val="single" w:sz="4" w:space="0" w:color="auto"/>
              <w:bottom w:val="single" w:sz="4" w:space="0" w:color="auto"/>
            </w:tcBorders>
            <w:shd w:val="clear" w:color="auto" w:fill="auto"/>
          </w:tcPr>
          <w:p w:rsidR="00CC53D4" w:rsidRPr="007664AF" w:rsidRDefault="007D1CE1"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 of LSA costs </w:t>
            </w:r>
          </w:p>
        </w:tc>
        <w:tc>
          <w:tcPr>
            <w:tcW w:w="4366" w:type="dxa"/>
            <w:tcBorders>
              <w:top w:val="single" w:sz="4" w:space="0" w:color="auto"/>
              <w:bottom w:val="single" w:sz="4" w:space="0" w:color="auto"/>
            </w:tcBorders>
            <w:shd w:val="clear" w:color="auto" w:fill="auto"/>
          </w:tcPr>
          <w:p w:rsidR="007664AF" w:rsidRPr="000F29FC" w:rsidRDefault="00B8309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Y2 and Y4 </w:t>
            </w:r>
            <w:proofErr w:type="spellStart"/>
            <w:r>
              <w:rPr>
                <w:rFonts w:eastAsia="MS Mincho" w:cs="Times New Roman"/>
                <w:b/>
                <w:sz w:val="20"/>
                <w:szCs w:val="20"/>
                <w:lang w:val="en-US" w:eastAsia="en-US"/>
              </w:rPr>
              <w:t>maths</w:t>
            </w:r>
            <w:proofErr w:type="spellEnd"/>
            <w:r>
              <w:rPr>
                <w:rFonts w:eastAsia="MS Mincho" w:cs="Times New Roman"/>
                <w:b/>
                <w:sz w:val="20"/>
                <w:szCs w:val="20"/>
                <w:lang w:val="en-US" w:eastAsia="en-US"/>
              </w:rPr>
              <w:t xml:space="preserve"> accelerated progress</w:t>
            </w:r>
          </w:p>
        </w:tc>
      </w:tr>
      <w:tr w:rsidR="00CC53D4"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CC53D4" w:rsidRPr="00CC53D4" w:rsidRDefault="00CC53D4"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H.</w:t>
            </w:r>
          </w:p>
        </w:tc>
        <w:tc>
          <w:tcPr>
            <w:tcW w:w="4086" w:type="dxa"/>
            <w:tcBorders>
              <w:top w:val="single" w:sz="4" w:space="0" w:color="auto"/>
              <w:bottom w:val="single" w:sz="4" w:space="0" w:color="auto"/>
            </w:tcBorders>
            <w:shd w:val="clear" w:color="auto" w:fill="auto"/>
            <w:tcMar>
              <w:top w:w="113" w:type="dxa"/>
              <w:bottom w:w="113" w:type="dxa"/>
            </w:tcMar>
          </w:tcPr>
          <w:p w:rsidR="00CC53D4" w:rsidRPr="007664AF"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Recommission LSA support into Y1/</w:t>
            </w:r>
            <w:r w:rsidR="007D1CE1">
              <w:rPr>
                <w:rFonts w:eastAsia="MS Mincho" w:cs="Times New Roman"/>
                <w:sz w:val="20"/>
                <w:szCs w:val="20"/>
                <w:lang w:val="en-US" w:eastAsia="en-US"/>
              </w:rPr>
              <w:t>Y2 classes to support 1:1 readi</w:t>
            </w:r>
            <w:r>
              <w:rPr>
                <w:rFonts w:eastAsia="MS Mincho" w:cs="Times New Roman"/>
                <w:sz w:val="20"/>
                <w:szCs w:val="20"/>
                <w:lang w:val="en-US" w:eastAsia="en-US"/>
              </w:rPr>
              <w:t>ng</w:t>
            </w:r>
          </w:p>
        </w:tc>
        <w:tc>
          <w:tcPr>
            <w:tcW w:w="1743" w:type="dxa"/>
            <w:tcBorders>
              <w:top w:val="single" w:sz="4" w:space="0" w:color="auto"/>
              <w:bottom w:val="single" w:sz="4" w:space="0" w:color="auto"/>
            </w:tcBorders>
            <w:shd w:val="clear" w:color="auto" w:fill="auto"/>
          </w:tcPr>
          <w:p w:rsidR="00B83093" w:rsidRDefault="00B83093"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LM/NH</w:t>
            </w:r>
          </w:p>
          <w:p w:rsidR="00CC53D4" w:rsidRPr="007664AF" w:rsidRDefault="00B83093"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CTs to ensure LSA is used appropriately</w:t>
            </w:r>
          </w:p>
        </w:tc>
        <w:tc>
          <w:tcPr>
            <w:tcW w:w="1833" w:type="dxa"/>
            <w:tcBorders>
              <w:top w:val="single" w:sz="4" w:space="0" w:color="auto"/>
              <w:bottom w:val="single" w:sz="4" w:space="0" w:color="auto"/>
            </w:tcBorders>
            <w:shd w:val="clear" w:color="auto" w:fill="auto"/>
          </w:tcPr>
          <w:p w:rsidR="00CC53D4" w:rsidRPr="007664AF" w:rsidRDefault="00B83093" w:rsidP="0056511D">
            <w:pPr>
              <w:widowControl/>
              <w:spacing w:after="60"/>
              <w:rPr>
                <w:rFonts w:eastAsia="MS Mincho" w:cs="Times New Roman"/>
                <w:sz w:val="20"/>
                <w:szCs w:val="20"/>
                <w:lang w:val="en-US" w:eastAsia="en-US"/>
              </w:rPr>
            </w:pPr>
            <w:r>
              <w:rPr>
                <w:rFonts w:eastAsia="MS Mincho" w:cs="Times New Roman"/>
                <w:b/>
                <w:sz w:val="20"/>
                <w:szCs w:val="20"/>
                <w:lang w:val="en-US" w:eastAsia="en-US"/>
              </w:rPr>
              <w:t>LW/BS/PS/PV/data</w:t>
            </w:r>
          </w:p>
        </w:tc>
        <w:tc>
          <w:tcPr>
            <w:tcW w:w="1268" w:type="dxa"/>
            <w:tcBorders>
              <w:top w:val="single" w:sz="4" w:space="0" w:color="auto"/>
              <w:bottom w:val="single" w:sz="4" w:space="0" w:color="auto"/>
            </w:tcBorders>
            <w:shd w:val="clear" w:color="auto" w:fill="auto"/>
          </w:tcPr>
          <w:p w:rsidR="00CC53D4" w:rsidRPr="007664AF" w:rsidRDefault="00B83093"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N/A</w:t>
            </w:r>
          </w:p>
        </w:tc>
        <w:tc>
          <w:tcPr>
            <w:tcW w:w="4366" w:type="dxa"/>
            <w:tcBorders>
              <w:top w:val="single" w:sz="4" w:space="0" w:color="auto"/>
              <w:bottom w:val="single" w:sz="4" w:space="0" w:color="auto"/>
            </w:tcBorders>
            <w:shd w:val="clear" w:color="auto" w:fill="auto"/>
          </w:tcPr>
          <w:p w:rsidR="00CC53D4" w:rsidRPr="000F29FC" w:rsidRDefault="00B83093"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Y1/Y2 reading accelerated progress</w:t>
            </w:r>
          </w:p>
        </w:tc>
      </w:tr>
      <w:tr w:rsidR="00D53B99"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D53B99" w:rsidRDefault="00D53B99"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H. </w:t>
            </w:r>
          </w:p>
        </w:tc>
        <w:tc>
          <w:tcPr>
            <w:tcW w:w="4086" w:type="dxa"/>
            <w:tcBorders>
              <w:top w:val="single" w:sz="4" w:space="0" w:color="auto"/>
              <w:bottom w:val="single" w:sz="4" w:space="0" w:color="auto"/>
            </w:tcBorders>
            <w:shd w:val="clear" w:color="auto" w:fill="auto"/>
            <w:tcMar>
              <w:top w:w="113" w:type="dxa"/>
              <w:bottom w:w="113" w:type="dxa"/>
            </w:tcMar>
          </w:tcPr>
          <w:p w:rsidR="00D53B99" w:rsidRDefault="00D53B99"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 xml:space="preserve">Year 6 receiving support from </w:t>
            </w:r>
            <w:proofErr w:type="spellStart"/>
            <w:r>
              <w:rPr>
                <w:rFonts w:eastAsia="MS Mincho" w:cs="Times New Roman"/>
                <w:sz w:val="20"/>
                <w:szCs w:val="20"/>
                <w:lang w:val="en-US" w:eastAsia="en-US"/>
              </w:rPr>
              <w:t>Aik</w:t>
            </w:r>
            <w:proofErr w:type="spellEnd"/>
            <w:r>
              <w:rPr>
                <w:rFonts w:eastAsia="MS Mincho" w:cs="Times New Roman"/>
                <w:sz w:val="20"/>
                <w:szCs w:val="20"/>
                <w:lang w:val="en-US" w:eastAsia="en-US"/>
              </w:rPr>
              <w:t xml:space="preserve"> </w:t>
            </w:r>
            <w:proofErr w:type="spellStart"/>
            <w:r>
              <w:rPr>
                <w:rFonts w:eastAsia="MS Mincho" w:cs="Times New Roman"/>
                <w:sz w:val="20"/>
                <w:szCs w:val="20"/>
                <w:lang w:val="en-US" w:eastAsia="en-US"/>
              </w:rPr>
              <w:t>Saath</w:t>
            </w:r>
            <w:proofErr w:type="spellEnd"/>
            <w:r>
              <w:rPr>
                <w:rFonts w:eastAsia="MS Mincho" w:cs="Times New Roman"/>
                <w:sz w:val="20"/>
                <w:szCs w:val="20"/>
                <w:lang w:val="en-US" w:eastAsia="en-US"/>
              </w:rPr>
              <w:t xml:space="preserve"> who are now adapting their program to enable them to work with individual pupils</w:t>
            </w:r>
          </w:p>
        </w:tc>
        <w:tc>
          <w:tcPr>
            <w:tcW w:w="1743" w:type="dxa"/>
            <w:tcBorders>
              <w:top w:val="single" w:sz="4" w:space="0" w:color="auto"/>
              <w:bottom w:val="single" w:sz="4" w:space="0" w:color="auto"/>
            </w:tcBorders>
            <w:shd w:val="clear" w:color="auto" w:fill="auto"/>
          </w:tcPr>
          <w:p w:rsidR="00D53B99" w:rsidRDefault="00D53B99"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LM/NH</w:t>
            </w:r>
          </w:p>
          <w:p w:rsidR="00D53B99" w:rsidRDefault="00D53B99" w:rsidP="00B83093">
            <w:pPr>
              <w:widowControl/>
              <w:spacing w:after="60"/>
              <w:rPr>
                <w:rFonts w:eastAsia="MS Mincho" w:cs="Times New Roman"/>
                <w:sz w:val="20"/>
                <w:szCs w:val="20"/>
                <w:lang w:val="en-US" w:eastAsia="en-US"/>
              </w:rPr>
            </w:pPr>
          </w:p>
        </w:tc>
        <w:tc>
          <w:tcPr>
            <w:tcW w:w="1833" w:type="dxa"/>
            <w:tcBorders>
              <w:top w:val="single" w:sz="4" w:space="0" w:color="auto"/>
              <w:bottom w:val="single" w:sz="4" w:space="0" w:color="auto"/>
            </w:tcBorders>
            <w:shd w:val="clear" w:color="auto" w:fill="auto"/>
          </w:tcPr>
          <w:p w:rsidR="00D53B99" w:rsidRPr="00D53B99" w:rsidRDefault="00D53B99"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LW</w:t>
            </w:r>
          </w:p>
        </w:tc>
        <w:tc>
          <w:tcPr>
            <w:tcW w:w="1268"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sz w:val="20"/>
                <w:szCs w:val="20"/>
                <w:lang w:val="en-US" w:eastAsia="en-US"/>
              </w:rPr>
            </w:pPr>
          </w:p>
        </w:tc>
        <w:tc>
          <w:tcPr>
            <w:tcW w:w="4366"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b/>
                <w:sz w:val="20"/>
                <w:szCs w:val="20"/>
                <w:lang w:val="en-US" w:eastAsia="en-US"/>
              </w:rPr>
            </w:pPr>
            <w:proofErr w:type="spellStart"/>
            <w:r>
              <w:rPr>
                <w:rFonts w:eastAsia="MS Mincho" w:cs="Times New Roman"/>
                <w:sz w:val="20"/>
                <w:szCs w:val="20"/>
                <w:lang w:val="en-US" w:eastAsia="en-US"/>
              </w:rPr>
              <w:t>Behaviour</w:t>
            </w:r>
            <w:proofErr w:type="spellEnd"/>
            <w:r>
              <w:rPr>
                <w:rFonts w:eastAsia="MS Mincho" w:cs="Times New Roman"/>
                <w:sz w:val="20"/>
                <w:szCs w:val="20"/>
                <w:lang w:val="en-US" w:eastAsia="en-US"/>
              </w:rPr>
              <w:t xml:space="preserve"> incidents reduce</w:t>
            </w:r>
          </w:p>
        </w:tc>
      </w:tr>
      <w:tr w:rsidR="00D53B99" w:rsidRPr="000F29FC" w:rsidTr="00B83093">
        <w:trPr>
          <w:cantSplit/>
          <w:trHeight w:val="1160"/>
        </w:trPr>
        <w:tc>
          <w:tcPr>
            <w:tcW w:w="2298" w:type="dxa"/>
            <w:tcBorders>
              <w:top w:val="single" w:sz="4" w:space="0" w:color="auto"/>
              <w:bottom w:val="single" w:sz="4" w:space="0" w:color="auto"/>
            </w:tcBorders>
            <w:shd w:val="clear" w:color="auto" w:fill="C6D9F1"/>
            <w:tcMar>
              <w:top w:w="113" w:type="dxa"/>
              <w:bottom w:w="113" w:type="dxa"/>
            </w:tcMar>
          </w:tcPr>
          <w:p w:rsidR="00D53B99" w:rsidRDefault="00D53B99"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H. </w:t>
            </w:r>
          </w:p>
        </w:tc>
        <w:tc>
          <w:tcPr>
            <w:tcW w:w="4086" w:type="dxa"/>
            <w:tcBorders>
              <w:top w:val="single" w:sz="4" w:space="0" w:color="auto"/>
              <w:bottom w:val="single" w:sz="4" w:space="0" w:color="auto"/>
            </w:tcBorders>
            <w:shd w:val="clear" w:color="auto" w:fill="auto"/>
            <w:tcMar>
              <w:top w:w="113" w:type="dxa"/>
              <w:bottom w:w="113" w:type="dxa"/>
            </w:tcMar>
          </w:tcPr>
          <w:p w:rsidR="00D53B99" w:rsidRDefault="00D53B99"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Year 6 are receiving support from PRU (behavior management)</w:t>
            </w:r>
          </w:p>
        </w:tc>
        <w:tc>
          <w:tcPr>
            <w:tcW w:w="1743" w:type="dxa"/>
            <w:tcBorders>
              <w:top w:val="single" w:sz="4" w:space="0" w:color="auto"/>
              <w:bottom w:val="single" w:sz="4" w:space="0" w:color="auto"/>
            </w:tcBorders>
            <w:shd w:val="clear" w:color="auto" w:fill="auto"/>
          </w:tcPr>
          <w:p w:rsidR="00D53B99" w:rsidRDefault="00D53B99" w:rsidP="00B83093">
            <w:pPr>
              <w:widowControl/>
              <w:spacing w:after="60"/>
              <w:rPr>
                <w:rFonts w:eastAsia="MS Mincho" w:cs="Times New Roman"/>
                <w:sz w:val="20"/>
                <w:szCs w:val="20"/>
                <w:lang w:val="en-US" w:eastAsia="en-US"/>
              </w:rPr>
            </w:pPr>
            <w:r>
              <w:rPr>
                <w:rFonts w:eastAsia="MS Mincho" w:cs="Times New Roman"/>
                <w:sz w:val="20"/>
                <w:szCs w:val="20"/>
                <w:lang w:val="en-US" w:eastAsia="en-US"/>
              </w:rPr>
              <w:t>LM/NH/ AB</w:t>
            </w:r>
          </w:p>
        </w:tc>
        <w:tc>
          <w:tcPr>
            <w:tcW w:w="1833"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LW</w:t>
            </w:r>
          </w:p>
        </w:tc>
        <w:tc>
          <w:tcPr>
            <w:tcW w:w="1268"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sz w:val="20"/>
                <w:szCs w:val="20"/>
                <w:lang w:val="en-US" w:eastAsia="en-US"/>
              </w:rPr>
            </w:pPr>
          </w:p>
        </w:tc>
        <w:tc>
          <w:tcPr>
            <w:tcW w:w="4366" w:type="dxa"/>
            <w:tcBorders>
              <w:top w:val="single" w:sz="4" w:space="0" w:color="auto"/>
              <w:bottom w:val="single" w:sz="4" w:space="0" w:color="auto"/>
            </w:tcBorders>
            <w:shd w:val="clear" w:color="auto" w:fill="auto"/>
          </w:tcPr>
          <w:p w:rsidR="00D53B99" w:rsidRDefault="00D53B99" w:rsidP="0056511D">
            <w:pPr>
              <w:widowControl/>
              <w:spacing w:after="60"/>
              <w:rPr>
                <w:rFonts w:eastAsia="MS Mincho" w:cs="Times New Roman"/>
                <w:b/>
                <w:sz w:val="20"/>
                <w:szCs w:val="20"/>
                <w:lang w:val="en-US" w:eastAsia="en-US"/>
              </w:rPr>
            </w:pPr>
            <w:proofErr w:type="spellStart"/>
            <w:r>
              <w:rPr>
                <w:rFonts w:eastAsia="MS Mincho" w:cs="Times New Roman"/>
                <w:sz w:val="20"/>
                <w:szCs w:val="20"/>
                <w:lang w:val="en-US" w:eastAsia="en-US"/>
              </w:rPr>
              <w:t>Behaviour</w:t>
            </w:r>
            <w:proofErr w:type="spellEnd"/>
            <w:r>
              <w:rPr>
                <w:rFonts w:eastAsia="MS Mincho" w:cs="Times New Roman"/>
                <w:sz w:val="20"/>
                <w:szCs w:val="20"/>
                <w:lang w:val="en-US" w:eastAsia="en-US"/>
              </w:rPr>
              <w:t xml:space="preserve"> incidents reduce</w:t>
            </w:r>
          </w:p>
        </w:tc>
      </w:tr>
      <w:tr w:rsidR="00CE5C5F" w:rsidRPr="000F29FC" w:rsidTr="00B83093">
        <w:trPr>
          <w:cantSplit/>
          <w:trHeight w:val="1888"/>
        </w:trPr>
        <w:tc>
          <w:tcPr>
            <w:tcW w:w="2298" w:type="dxa"/>
            <w:tcBorders>
              <w:top w:val="single" w:sz="4" w:space="0" w:color="auto"/>
              <w:bottom w:val="single" w:sz="4" w:space="0" w:color="auto"/>
            </w:tcBorders>
            <w:shd w:val="clear" w:color="auto" w:fill="C6D9F1"/>
            <w:tcMar>
              <w:top w:w="113" w:type="dxa"/>
              <w:bottom w:w="113" w:type="dxa"/>
            </w:tcMar>
          </w:tcPr>
          <w:p w:rsidR="00CE5C5F" w:rsidRDefault="00CE5C5F" w:rsidP="0056511D">
            <w:pPr>
              <w:widowControl/>
              <w:spacing w:after="60"/>
              <w:rPr>
                <w:rFonts w:eastAsia="MS Mincho" w:cs="Times New Roman"/>
                <w:b/>
                <w:sz w:val="20"/>
                <w:szCs w:val="20"/>
                <w:lang w:val="en-US" w:eastAsia="en-US"/>
              </w:rPr>
            </w:pPr>
            <w:r>
              <w:rPr>
                <w:rFonts w:eastAsia="MS Mincho" w:cs="Times New Roman"/>
                <w:b/>
                <w:sz w:val="20"/>
                <w:szCs w:val="20"/>
                <w:lang w:val="en-US" w:eastAsia="en-US"/>
              </w:rPr>
              <w:t xml:space="preserve">Total Planned spend </w:t>
            </w:r>
          </w:p>
        </w:tc>
        <w:tc>
          <w:tcPr>
            <w:tcW w:w="4086" w:type="dxa"/>
            <w:tcBorders>
              <w:top w:val="single" w:sz="4" w:space="0" w:color="auto"/>
              <w:bottom w:val="single" w:sz="4" w:space="0" w:color="auto"/>
            </w:tcBorders>
            <w:shd w:val="clear" w:color="auto" w:fill="auto"/>
            <w:tcMar>
              <w:top w:w="113" w:type="dxa"/>
              <w:bottom w:w="113" w:type="dxa"/>
            </w:tcMar>
          </w:tcPr>
          <w:p w:rsidR="00CE5C5F" w:rsidRPr="007664AF" w:rsidRDefault="00CE5C5F" w:rsidP="0056511D">
            <w:pPr>
              <w:widowControl/>
              <w:spacing w:after="60"/>
              <w:rPr>
                <w:rFonts w:eastAsia="MS Mincho" w:cs="Times New Roman"/>
                <w:sz w:val="20"/>
                <w:szCs w:val="20"/>
                <w:lang w:val="en-US" w:eastAsia="en-US"/>
              </w:rPr>
            </w:pPr>
          </w:p>
        </w:tc>
        <w:tc>
          <w:tcPr>
            <w:tcW w:w="1743" w:type="dxa"/>
            <w:tcBorders>
              <w:top w:val="single" w:sz="4" w:space="0" w:color="auto"/>
              <w:bottom w:val="single" w:sz="4" w:space="0" w:color="auto"/>
            </w:tcBorders>
            <w:shd w:val="clear" w:color="auto" w:fill="auto"/>
          </w:tcPr>
          <w:p w:rsidR="00CE5C5F" w:rsidRPr="007664AF" w:rsidRDefault="00CE5C5F" w:rsidP="0056511D">
            <w:pPr>
              <w:widowControl/>
              <w:spacing w:after="60"/>
              <w:rPr>
                <w:rFonts w:eastAsia="MS Mincho" w:cs="Times New Roman"/>
                <w:sz w:val="20"/>
                <w:szCs w:val="20"/>
                <w:lang w:val="en-US" w:eastAsia="en-US"/>
              </w:rPr>
            </w:pPr>
          </w:p>
        </w:tc>
        <w:tc>
          <w:tcPr>
            <w:tcW w:w="1833" w:type="dxa"/>
            <w:tcBorders>
              <w:top w:val="single" w:sz="4" w:space="0" w:color="auto"/>
              <w:bottom w:val="single" w:sz="4" w:space="0" w:color="auto"/>
            </w:tcBorders>
            <w:shd w:val="clear" w:color="auto" w:fill="auto"/>
          </w:tcPr>
          <w:p w:rsidR="00CE5C5F" w:rsidRPr="007664AF" w:rsidRDefault="00CE5C5F" w:rsidP="0056511D">
            <w:pPr>
              <w:widowControl/>
              <w:spacing w:after="60"/>
              <w:rPr>
                <w:rFonts w:eastAsia="MS Mincho" w:cs="Times New Roman"/>
                <w:sz w:val="20"/>
                <w:szCs w:val="20"/>
                <w:lang w:val="en-US" w:eastAsia="en-US"/>
              </w:rPr>
            </w:pPr>
          </w:p>
        </w:tc>
        <w:tc>
          <w:tcPr>
            <w:tcW w:w="1268" w:type="dxa"/>
            <w:tcBorders>
              <w:top w:val="single" w:sz="4" w:space="0" w:color="auto"/>
              <w:bottom w:val="single" w:sz="4" w:space="0" w:color="auto"/>
            </w:tcBorders>
            <w:shd w:val="clear" w:color="auto" w:fill="auto"/>
          </w:tcPr>
          <w:p w:rsidR="00CE5C5F" w:rsidRPr="007664AF" w:rsidRDefault="00CE5C5F" w:rsidP="0056511D">
            <w:pPr>
              <w:widowControl/>
              <w:spacing w:after="60"/>
              <w:rPr>
                <w:rFonts w:eastAsia="MS Mincho" w:cs="Times New Roman"/>
                <w:sz w:val="20"/>
                <w:szCs w:val="20"/>
                <w:lang w:val="en-US" w:eastAsia="en-US"/>
              </w:rPr>
            </w:pPr>
            <w:r>
              <w:rPr>
                <w:rFonts w:eastAsia="MS Mincho" w:cs="Times New Roman"/>
                <w:sz w:val="20"/>
                <w:szCs w:val="20"/>
                <w:lang w:val="en-US" w:eastAsia="en-US"/>
              </w:rPr>
              <w:t>£4,386*</w:t>
            </w:r>
          </w:p>
        </w:tc>
        <w:tc>
          <w:tcPr>
            <w:tcW w:w="4366" w:type="dxa"/>
            <w:tcBorders>
              <w:top w:val="single" w:sz="4" w:space="0" w:color="auto"/>
              <w:bottom w:val="single" w:sz="4" w:space="0" w:color="auto"/>
            </w:tcBorders>
            <w:shd w:val="clear" w:color="auto" w:fill="FFFF00"/>
          </w:tcPr>
          <w:p w:rsidR="0056511D" w:rsidRPr="007664AF" w:rsidRDefault="0056511D" w:rsidP="0056511D">
            <w:pPr>
              <w:widowControl/>
              <w:spacing w:after="60"/>
              <w:rPr>
                <w:rFonts w:eastAsia="MS Mincho" w:cs="Times New Roman"/>
                <w:sz w:val="20"/>
                <w:szCs w:val="20"/>
                <w:lang w:val="en-US" w:eastAsia="en-US"/>
              </w:rPr>
            </w:pPr>
          </w:p>
        </w:tc>
      </w:tr>
      <w:tr w:rsidR="0056511D" w:rsidRPr="000F29FC" w:rsidTr="0056511D">
        <w:trPr>
          <w:cantSplit/>
          <w:trHeight w:val="869"/>
        </w:trPr>
        <w:tc>
          <w:tcPr>
            <w:tcW w:w="15594" w:type="dxa"/>
            <w:gridSpan w:val="6"/>
            <w:tcBorders>
              <w:top w:val="single" w:sz="4" w:space="0" w:color="auto"/>
              <w:bottom w:val="single" w:sz="4" w:space="0" w:color="auto"/>
            </w:tcBorders>
            <w:shd w:val="clear" w:color="auto" w:fill="C6D9F1"/>
            <w:tcMar>
              <w:top w:w="113" w:type="dxa"/>
              <w:bottom w:w="113" w:type="dxa"/>
            </w:tcMar>
          </w:tcPr>
          <w:p w:rsidR="0056511D" w:rsidRDefault="0056511D" w:rsidP="007D0E98">
            <w:pPr>
              <w:widowControl/>
              <w:spacing w:after="60"/>
              <w:rPr>
                <w:rFonts w:eastAsia="MS Mincho" w:cs="Times New Roman"/>
                <w:b/>
                <w:sz w:val="20"/>
                <w:szCs w:val="20"/>
                <w:lang w:val="en-US" w:eastAsia="en-US"/>
              </w:rPr>
            </w:pPr>
          </w:p>
        </w:tc>
      </w:tr>
    </w:tbl>
    <w:p w:rsidR="00CC53D4" w:rsidRPr="007652DC" w:rsidRDefault="00CC53D4">
      <w:pPr>
        <w:rPr>
          <w:rFonts w:asciiTheme="majorHAnsi" w:eastAsia="Arial" w:hAnsiTheme="majorHAnsi" w:cs="Arial"/>
          <w:b/>
          <w:sz w:val="20"/>
          <w:szCs w:val="20"/>
        </w:rPr>
      </w:pPr>
    </w:p>
    <w:sectPr w:rsidR="00CC53D4" w:rsidRPr="007652DC">
      <w:footerReference w:type="default" r:id="rId7"/>
      <w:pgSz w:w="16838" w:h="11906"/>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D6" w:rsidRDefault="00231BD6" w:rsidP="0006238B">
      <w:r>
        <w:separator/>
      </w:r>
    </w:p>
  </w:endnote>
  <w:endnote w:type="continuationSeparator" w:id="0">
    <w:p w:rsidR="00231BD6" w:rsidRDefault="00231BD6" w:rsidP="0006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BD6" w:rsidRDefault="00231BD6" w:rsidP="0006238B">
    <w:pPr>
      <w:pStyle w:val="Footer"/>
      <w:jc w:val="center"/>
    </w:pPr>
    <w:r>
      <w:t>Hannah Ball School COVID-19 Catch up funding 2020 - 2021</w:t>
    </w:r>
  </w:p>
  <w:p w:rsidR="00231BD6" w:rsidRDefault="00231BD6" w:rsidP="0006238B">
    <w:pPr>
      <w:pStyle w:val="Footer"/>
      <w:jc w:val="center"/>
    </w:pPr>
    <w:r>
      <w:t>Together we Inspire, Aspire and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D6" w:rsidRDefault="00231BD6" w:rsidP="0006238B">
      <w:r>
        <w:separator/>
      </w:r>
    </w:p>
  </w:footnote>
  <w:footnote w:type="continuationSeparator" w:id="0">
    <w:p w:rsidR="00231BD6" w:rsidRDefault="00231BD6" w:rsidP="00062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02DB"/>
    <w:multiLevelType w:val="multilevel"/>
    <w:tmpl w:val="6EB6ADE6"/>
    <w:lvl w:ilvl="0">
      <w:start w:val="1"/>
      <w:numFmt w:val="lowerRoman"/>
      <w:lvlText w:val="%1."/>
      <w:lvlJc w:val="righ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1" w15:restartNumberingAfterBreak="0">
    <w:nsid w:val="28E06273"/>
    <w:multiLevelType w:val="multilevel"/>
    <w:tmpl w:val="2FCAAF5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D4B4CA6"/>
    <w:multiLevelType w:val="multilevel"/>
    <w:tmpl w:val="90D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4055"/>
    <w:multiLevelType w:val="hybridMultilevel"/>
    <w:tmpl w:val="C22233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2224"/>
    <w:multiLevelType w:val="multilevel"/>
    <w:tmpl w:val="F03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81723"/>
    <w:multiLevelType w:val="hybridMultilevel"/>
    <w:tmpl w:val="13644FF6"/>
    <w:lvl w:ilvl="0" w:tplc="92BA5B2C">
      <w:start w:val="202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D1E3B"/>
    <w:multiLevelType w:val="multilevel"/>
    <w:tmpl w:val="FF7CE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9171C"/>
    <w:multiLevelType w:val="multilevel"/>
    <w:tmpl w:val="639831D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452599A"/>
    <w:multiLevelType w:val="hybridMultilevel"/>
    <w:tmpl w:val="8E887FA2"/>
    <w:lvl w:ilvl="0" w:tplc="6A4EA174">
      <w:start w:val="5"/>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1B5755B"/>
    <w:multiLevelType w:val="hybridMultilevel"/>
    <w:tmpl w:val="E27A1D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20F16"/>
    <w:multiLevelType w:val="multilevel"/>
    <w:tmpl w:val="C4E4D43C"/>
    <w:lvl w:ilvl="0">
      <w:start w:val="1"/>
      <w:numFmt w:val="decimal"/>
      <w:lvlText w:val="%1."/>
      <w:lvlJc w:val="left"/>
      <w:pPr>
        <w:ind w:left="1146" w:firstLine="786"/>
      </w:pPr>
    </w:lvl>
    <w:lvl w:ilvl="1">
      <w:start w:val="1"/>
      <w:numFmt w:val="lowerLetter"/>
      <w:lvlText w:val="%2."/>
      <w:lvlJc w:val="lef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11" w15:restartNumberingAfterBreak="0">
    <w:nsid w:val="7E972C1E"/>
    <w:multiLevelType w:val="multilevel"/>
    <w:tmpl w:val="55DAE3F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1"/>
  </w:num>
  <w:num w:numId="2">
    <w:abstractNumId w:val="1"/>
  </w:num>
  <w:num w:numId="3">
    <w:abstractNumId w:val="0"/>
  </w:num>
  <w:num w:numId="4">
    <w:abstractNumId w:val="10"/>
  </w:num>
  <w:num w:numId="5">
    <w:abstractNumId w:val="7"/>
  </w:num>
  <w:num w:numId="6">
    <w:abstractNumId w:val="5"/>
  </w:num>
  <w:num w:numId="7">
    <w:abstractNumId w:val="3"/>
  </w:num>
  <w:num w:numId="8">
    <w:abstractNumId w:val="9"/>
  </w:num>
  <w:num w:numId="9">
    <w:abstractNumId w:val="8"/>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77"/>
    <w:rsid w:val="00006353"/>
    <w:rsid w:val="0003493D"/>
    <w:rsid w:val="00052A8C"/>
    <w:rsid w:val="0006238B"/>
    <w:rsid w:val="00081B29"/>
    <w:rsid w:val="000A25C7"/>
    <w:rsid w:val="000E3798"/>
    <w:rsid w:val="000F29FC"/>
    <w:rsid w:val="00105B11"/>
    <w:rsid w:val="00114A1C"/>
    <w:rsid w:val="001217EF"/>
    <w:rsid w:val="0013552A"/>
    <w:rsid w:val="00146B40"/>
    <w:rsid w:val="00147C43"/>
    <w:rsid w:val="00156352"/>
    <w:rsid w:val="001631EE"/>
    <w:rsid w:val="00163F2E"/>
    <w:rsid w:val="0016750C"/>
    <w:rsid w:val="00171C01"/>
    <w:rsid w:val="001E7EBD"/>
    <w:rsid w:val="00215543"/>
    <w:rsid w:val="00215FE7"/>
    <w:rsid w:val="002315D2"/>
    <w:rsid w:val="00231BD6"/>
    <w:rsid w:val="002431ED"/>
    <w:rsid w:val="0024727D"/>
    <w:rsid w:val="00251C28"/>
    <w:rsid w:val="002A27C2"/>
    <w:rsid w:val="002E4FA3"/>
    <w:rsid w:val="002F0D2B"/>
    <w:rsid w:val="002F5783"/>
    <w:rsid w:val="0031393B"/>
    <w:rsid w:val="00333BB0"/>
    <w:rsid w:val="003C0779"/>
    <w:rsid w:val="003D3073"/>
    <w:rsid w:val="004515DF"/>
    <w:rsid w:val="004657EC"/>
    <w:rsid w:val="004664EF"/>
    <w:rsid w:val="00475613"/>
    <w:rsid w:val="00477163"/>
    <w:rsid w:val="00481A86"/>
    <w:rsid w:val="00485003"/>
    <w:rsid w:val="004954CE"/>
    <w:rsid w:val="004C6C71"/>
    <w:rsid w:val="004E551A"/>
    <w:rsid w:val="004F0B77"/>
    <w:rsid w:val="004F6839"/>
    <w:rsid w:val="00535970"/>
    <w:rsid w:val="00546DE8"/>
    <w:rsid w:val="0056511D"/>
    <w:rsid w:val="005938AA"/>
    <w:rsid w:val="005A1A22"/>
    <w:rsid w:val="005A2DCD"/>
    <w:rsid w:val="005D3A93"/>
    <w:rsid w:val="005F6B76"/>
    <w:rsid w:val="00603B69"/>
    <w:rsid w:val="00616452"/>
    <w:rsid w:val="00691482"/>
    <w:rsid w:val="00692B7C"/>
    <w:rsid w:val="006B24F6"/>
    <w:rsid w:val="006C1F66"/>
    <w:rsid w:val="006C5639"/>
    <w:rsid w:val="00710DF6"/>
    <w:rsid w:val="00751D3F"/>
    <w:rsid w:val="007652DC"/>
    <w:rsid w:val="007653BA"/>
    <w:rsid w:val="007664AF"/>
    <w:rsid w:val="00777C13"/>
    <w:rsid w:val="00780341"/>
    <w:rsid w:val="007A58F0"/>
    <w:rsid w:val="007B2AE4"/>
    <w:rsid w:val="007D0E98"/>
    <w:rsid w:val="007D1CE1"/>
    <w:rsid w:val="007E0CD7"/>
    <w:rsid w:val="007E1127"/>
    <w:rsid w:val="007F7E35"/>
    <w:rsid w:val="00824CD4"/>
    <w:rsid w:val="00881679"/>
    <w:rsid w:val="00885FC2"/>
    <w:rsid w:val="008924E5"/>
    <w:rsid w:val="00896234"/>
    <w:rsid w:val="008A0213"/>
    <w:rsid w:val="008B438D"/>
    <w:rsid w:val="008B5D09"/>
    <w:rsid w:val="008E4826"/>
    <w:rsid w:val="00905DC2"/>
    <w:rsid w:val="00917357"/>
    <w:rsid w:val="00917A9A"/>
    <w:rsid w:val="009221BD"/>
    <w:rsid w:val="00923832"/>
    <w:rsid w:val="0093768E"/>
    <w:rsid w:val="009B0285"/>
    <w:rsid w:val="00A470B5"/>
    <w:rsid w:val="00AA52C0"/>
    <w:rsid w:val="00AA7404"/>
    <w:rsid w:val="00AE2DA0"/>
    <w:rsid w:val="00B21090"/>
    <w:rsid w:val="00B2185A"/>
    <w:rsid w:val="00B24A99"/>
    <w:rsid w:val="00B312C1"/>
    <w:rsid w:val="00B50705"/>
    <w:rsid w:val="00B7764F"/>
    <w:rsid w:val="00B83093"/>
    <w:rsid w:val="00B84C96"/>
    <w:rsid w:val="00B929F1"/>
    <w:rsid w:val="00BA01DE"/>
    <w:rsid w:val="00BB22A5"/>
    <w:rsid w:val="00BC34C5"/>
    <w:rsid w:val="00BC7F9F"/>
    <w:rsid w:val="00BD6076"/>
    <w:rsid w:val="00C06E86"/>
    <w:rsid w:val="00C83022"/>
    <w:rsid w:val="00C9670D"/>
    <w:rsid w:val="00CC155A"/>
    <w:rsid w:val="00CC53D4"/>
    <w:rsid w:val="00CC556D"/>
    <w:rsid w:val="00CD4DB4"/>
    <w:rsid w:val="00CE389D"/>
    <w:rsid w:val="00CE5C5F"/>
    <w:rsid w:val="00D24E82"/>
    <w:rsid w:val="00D478F8"/>
    <w:rsid w:val="00D53B99"/>
    <w:rsid w:val="00D56636"/>
    <w:rsid w:val="00DA6DDE"/>
    <w:rsid w:val="00DA7916"/>
    <w:rsid w:val="00DC3DA2"/>
    <w:rsid w:val="00DD25A2"/>
    <w:rsid w:val="00DE0CB3"/>
    <w:rsid w:val="00DF2130"/>
    <w:rsid w:val="00E5327C"/>
    <w:rsid w:val="00E5725C"/>
    <w:rsid w:val="00E577E5"/>
    <w:rsid w:val="00E77C66"/>
    <w:rsid w:val="00EA4BBB"/>
    <w:rsid w:val="00EB22C1"/>
    <w:rsid w:val="00F21E6D"/>
    <w:rsid w:val="00F51885"/>
    <w:rsid w:val="00F7701E"/>
    <w:rsid w:val="00F87998"/>
    <w:rsid w:val="00FB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C188B5FB-1F18-4A15-BADE-A42D5A56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238B"/>
    <w:pPr>
      <w:tabs>
        <w:tab w:val="center" w:pos="4513"/>
        <w:tab w:val="right" w:pos="9026"/>
      </w:tabs>
    </w:pPr>
  </w:style>
  <w:style w:type="character" w:customStyle="1" w:styleId="HeaderChar">
    <w:name w:val="Header Char"/>
    <w:basedOn w:val="DefaultParagraphFont"/>
    <w:link w:val="Header"/>
    <w:uiPriority w:val="99"/>
    <w:rsid w:val="0006238B"/>
  </w:style>
  <w:style w:type="paragraph" w:styleId="Footer">
    <w:name w:val="footer"/>
    <w:basedOn w:val="Normal"/>
    <w:link w:val="FooterChar"/>
    <w:uiPriority w:val="99"/>
    <w:unhideWhenUsed/>
    <w:rsid w:val="0006238B"/>
    <w:pPr>
      <w:tabs>
        <w:tab w:val="center" w:pos="4513"/>
        <w:tab w:val="right" w:pos="9026"/>
      </w:tabs>
    </w:pPr>
  </w:style>
  <w:style w:type="character" w:customStyle="1" w:styleId="FooterChar">
    <w:name w:val="Footer Char"/>
    <w:basedOn w:val="DefaultParagraphFont"/>
    <w:link w:val="Footer"/>
    <w:uiPriority w:val="99"/>
    <w:rsid w:val="0006238B"/>
  </w:style>
  <w:style w:type="paragraph" w:styleId="BalloonText">
    <w:name w:val="Balloon Text"/>
    <w:basedOn w:val="Normal"/>
    <w:link w:val="BalloonTextChar"/>
    <w:uiPriority w:val="99"/>
    <w:semiHidden/>
    <w:unhideWhenUsed/>
    <w:rsid w:val="0006238B"/>
    <w:rPr>
      <w:rFonts w:ascii="Tahoma" w:hAnsi="Tahoma" w:cs="Tahoma"/>
      <w:sz w:val="16"/>
      <w:szCs w:val="16"/>
    </w:rPr>
  </w:style>
  <w:style w:type="character" w:customStyle="1" w:styleId="BalloonTextChar">
    <w:name w:val="Balloon Text Char"/>
    <w:basedOn w:val="DefaultParagraphFont"/>
    <w:link w:val="BalloonText"/>
    <w:uiPriority w:val="99"/>
    <w:semiHidden/>
    <w:rsid w:val="0006238B"/>
    <w:rPr>
      <w:rFonts w:ascii="Tahoma" w:hAnsi="Tahoma" w:cs="Tahoma"/>
      <w:sz w:val="16"/>
      <w:szCs w:val="16"/>
    </w:rPr>
  </w:style>
  <w:style w:type="paragraph" w:styleId="NormalWeb">
    <w:name w:val="Normal (Web)"/>
    <w:basedOn w:val="Normal"/>
    <w:uiPriority w:val="99"/>
    <w:unhideWhenUsed/>
    <w:rsid w:val="00905DC2"/>
    <w:pPr>
      <w:widowControl/>
      <w:spacing w:before="100" w:beforeAutospacing="1" w:after="100" w:afterAutospacing="1"/>
    </w:pPr>
    <w:rPr>
      <w:rFonts w:ascii="Times New Roman" w:eastAsia="Times New Roman" w:hAnsi="Times New Roman" w:cs="Times New Roman"/>
      <w:sz w:val="24"/>
      <w:szCs w:val="24"/>
    </w:rPr>
  </w:style>
  <w:style w:type="character" w:customStyle="1" w:styleId="wa1">
    <w:name w:val="wa1"/>
    <w:basedOn w:val="DefaultParagraphFont"/>
    <w:rsid w:val="00905DC2"/>
  </w:style>
  <w:style w:type="paragraph" w:styleId="ListParagraph">
    <w:name w:val="List Paragraph"/>
    <w:basedOn w:val="Normal"/>
    <w:uiPriority w:val="34"/>
    <w:qFormat/>
    <w:rsid w:val="00DA6DDE"/>
    <w:pPr>
      <w:ind w:left="720"/>
      <w:contextualSpacing/>
    </w:pPr>
  </w:style>
  <w:style w:type="paragraph" w:styleId="NoSpacing">
    <w:name w:val="No Spacing"/>
    <w:uiPriority w:val="1"/>
    <w:qFormat/>
    <w:rsid w:val="005F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001">
      <w:bodyDiv w:val="1"/>
      <w:marLeft w:val="0"/>
      <w:marRight w:val="0"/>
      <w:marTop w:val="0"/>
      <w:marBottom w:val="0"/>
      <w:divBdr>
        <w:top w:val="none" w:sz="0" w:space="0" w:color="auto"/>
        <w:left w:val="none" w:sz="0" w:space="0" w:color="auto"/>
        <w:bottom w:val="none" w:sz="0" w:space="0" w:color="auto"/>
        <w:right w:val="none" w:sz="0" w:space="0" w:color="auto"/>
      </w:divBdr>
      <w:divsChild>
        <w:div w:id="38559587">
          <w:marLeft w:val="0"/>
          <w:marRight w:val="0"/>
          <w:marTop w:val="0"/>
          <w:marBottom w:val="0"/>
          <w:divBdr>
            <w:top w:val="none" w:sz="0" w:space="0" w:color="auto"/>
            <w:left w:val="none" w:sz="0" w:space="0" w:color="auto"/>
            <w:bottom w:val="none" w:sz="0" w:space="0" w:color="auto"/>
            <w:right w:val="none" w:sz="0" w:space="0" w:color="auto"/>
          </w:divBdr>
          <w:divsChild>
            <w:div w:id="1310400481">
              <w:marLeft w:val="0"/>
              <w:marRight w:val="0"/>
              <w:marTop w:val="0"/>
              <w:marBottom w:val="0"/>
              <w:divBdr>
                <w:top w:val="none" w:sz="0" w:space="0" w:color="auto"/>
                <w:left w:val="none" w:sz="0" w:space="0" w:color="auto"/>
                <w:bottom w:val="none" w:sz="0" w:space="0" w:color="auto"/>
                <w:right w:val="none" w:sz="0" w:space="0" w:color="auto"/>
              </w:divBdr>
            </w:div>
            <w:div w:id="1444568986">
              <w:marLeft w:val="0"/>
              <w:marRight w:val="0"/>
              <w:marTop w:val="0"/>
              <w:marBottom w:val="0"/>
              <w:divBdr>
                <w:top w:val="none" w:sz="0" w:space="0" w:color="auto"/>
                <w:left w:val="none" w:sz="0" w:space="0" w:color="auto"/>
                <w:bottom w:val="none" w:sz="0" w:space="0" w:color="auto"/>
                <w:right w:val="none" w:sz="0" w:space="0" w:color="auto"/>
              </w:divBdr>
            </w:div>
            <w:div w:id="1687708062">
              <w:marLeft w:val="0"/>
              <w:marRight w:val="0"/>
              <w:marTop w:val="0"/>
              <w:marBottom w:val="0"/>
              <w:divBdr>
                <w:top w:val="none" w:sz="0" w:space="0" w:color="auto"/>
                <w:left w:val="none" w:sz="0" w:space="0" w:color="auto"/>
                <w:bottom w:val="none" w:sz="0" w:space="0" w:color="auto"/>
                <w:right w:val="none" w:sz="0" w:space="0" w:color="auto"/>
              </w:divBdr>
            </w:div>
            <w:div w:id="2046443046">
              <w:marLeft w:val="0"/>
              <w:marRight w:val="0"/>
              <w:marTop w:val="0"/>
              <w:marBottom w:val="0"/>
              <w:divBdr>
                <w:top w:val="none" w:sz="0" w:space="0" w:color="auto"/>
                <w:left w:val="none" w:sz="0" w:space="0" w:color="auto"/>
                <w:bottom w:val="none" w:sz="0" w:space="0" w:color="auto"/>
                <w:right w:val="none" w:sz="0" w:space="0" w:color="auto"/>
              </w:divBdr>
            </w:div>
          </w:divsChild>
        </w:div>
        <w:div w:id="215046622">
          <w:marLeft w:val="0"/>
          <w:marRight w:val="0"/>
          <w:marTop w:val="0"/>
          <w:marBottom w:val="0"/>
          <w:divBdr>
            <w:top w:val="none" w:sz="0" w:space="0" w:color="auto"/>
            <w:left w:val="none" w:sz="0" w:space="0" w:color="auto"/>
            <w:bottom w:val="none" w:sz="0" w:space="0" w:color="auto"/>
            <w:right w:val="none" w:sz="0" w:space="0" w:color="auto"/>
          </w:divBdr>
        </w:div>
        <w:div w:id="217977581">
          <w:marLeft w:val="0"/>
          <w:marRight w:val="0"/>
          <w:marTop w:val="0"/>
          <w:marBottom w:val="0"/>
          <w:divBdr>
            <w:top w:val="none" w:sz="0" w:space="0" w:color="auto"/>
            <w:left w:val="none" w:sz="0" w:space="0" w:color="auto"/>
            <w:bottom w:val="none" w:sz="0" w:space="0" w:color="auto"/>
            <w:right w:val="none" w:sz="0" w:space="0" w:color="auto"/>
          </w:divBdr>
        </w:div>
        <w:div w:id="352583968">
          <w:marLeft w:val="0"/>
          <w:marRight w:val="0"/>
          <w:marTop w:val="0"/>
          <w:marBottom w:val="0"/>
          <w:divBdr>
            <w:top w:val="none" w:sz="0" w:space="0" w:color="auto"/>
            <w:left w:val="none" w:sz="0" w:space="0" w:color="auto"/>
            <w:bottom w:val="none" w:sz="0" w:space="0" w:color="auto"/>
            <w:right w:val="none" w:sz="0" w:space="0" w:color="auto"/>
          </w:divBdr>
        </w:div>
        <w:div w:id="445464172">
          <w:marLeft w:val="0"/>
          <w:marRight w:val="0"/>
          <w:marTop w:val="0"/>
          <w:marBottom w:val="0"/>
          <w:divBdr>
            <w:top w:val="none" w:sz="0" w:space="0" w:color="auto"/>
            <w:left w:val="none" w:sz="0" w:space="0" w:color="auto"/>
            <w:bottom w:val="none" w:sz="0" w:space="0" w:color="auto"/>
            <w:right w:val="none" w:sz="0" w:space="0" w:color="auto"/>
          </w:divBdr>
        </w:div>
        <w:div w:id="454914256">
          <w:marLeft w:val="0"/>
          <w:marRight w:val="0"/>
          <w:marTop w:val="0"/>
          <w:marBottom w:val="0"/>
          <w:divBdr>
            <w:top w:val="none" w:sz="0" w:space="0" w:color="auto"/>
            <w:left w:val="none" w:sz="0" w:space="0" w:color="auto"/>
            <w:bottom w:val="none" w:sz="0" w:space="0" w:color="auto"/>
            <w:right w:val="none" w:sz="0" w:space="0" w:color="auto"/>
          </w:divBdr>
        </w:div>
        <w:div w:id="570385145">
          <w:marLeft w:val="0"/>
          <w:marRight w:val="0"/>
          <w:marTop w:val="0"/>
          <w:marBottom w:val="0"/>
          <w:divBdr>
            <w:top w:val="none" w:sz="0" w:space="0" w:color="auto"/>
            <w:left w:val="none" w:sz="0" w:space="0" w:color="auto"/>
            <w:bottom w:val="none" w:sz="0" w:space="0" w:color="auto"/>
            <w:right w:val="none" w:sz="0" w:space="0" w:color="auto"/>
          </w:divBdr>
        </w:div>
        <w:div w:id="585305851">
          <w:marLeft w:val="0"/>
          <w:marRight w:val="0"/>
          <w:marTop w:val="0"/>
          <w:marBottom w:val="0"/>
          <w:divBdr>
            <w:top w:val="none" w:sz="0" w:space="0" w:color="auto"/>
            <w:left w:val="none" w:sz="0" w:space="0" w:color="auto"/>
            <w:bottom w:val="none" w:sz="0" w:space="0" w:color="auto"/>
            <w:right w:val="none" w:sz="0" w:space="0" w:color="auto"/>
          </w:divBdr>
        </w:div>
        <w:div w:id="763692850">
          <w:marLeft w:val="0"/>
          <w:marRight w:val="0"/>
          <w:marTop w:val="0"/>
          <w:marBottom w:val="0"/>
          <w:divBdr>
            <w:top w:val="none" w:sz="0" w:space="0" w:color="auto"/>
            <w:left w:val="none" w:sz="0" w:space="0" w:color="auto"/>
            <w:bottom w:val="none" w:sz="0" w:space="0" w:color="auto"/>
            <w:right w:val="none" w:sz="0" w:space="0" w:color="auto"/>
          </w:divBdr>
        </w:div>
        <w:div w:id="773549750">
          <w:marLeft w:val="0"/>
          <w:marRight w:val="0"/>
          <w:marTop w:val="0"/>
          <w:marBottom w:val="0"/>
          <w:divBdr>
            <w:top w:val="none" w:sz="0" w:space="0" w:color="auto"/>
            <w:left w:val="none" w:sz="0" w:space="0" w:color="auto"/>
            <w:bottom w:val="none" w:sz="0" w:space="0" w:color="auto"/>
            <w:right w:val="none" w:sz="0" w:space="0" w:color="auto"/>
          </w:divBdr>
        </w:div>
        <w:div w:id="806969186">
          <w:marLeft w:val="0"/>
          <w:marRight w:val="0"/>
          <w:marTop w:val="0"/>
          <w:marBottom w:val="0"/>
          <w:divBdr>
            <w:top w:val="none" w:sz="0" w:space="0" w:color="auto"/>
            <w:left w:val="none" w:sz="0" w:space="0" w:color="auto"/>
            <w:bottom w:val="none" w:sz="0" w:space="0" w:color="auto"/>
            <w:right w:val="none" w:sz="0" w:space="0" w:color="auto"/>
          </w:divBdr>
        </w:div>
        <w:div w:id="972249013">
          <w:marLeft w:val="0"/>
          <w:marRight w:val="0"/>
          <w:marTop w:val="0"/>
          <w:marBottom w:val="0"/>
          <w:divBdr>
            <w:top w:val="none" w:sz="0" w:space="0" w:color="auto"/>
            <w:left w:val="none" w:sz="0" w:space="0" w:color="auto"/>
            <w:bottom w:val="none" w:sz="0" w:space="0" w:color="auto"/>
            <w:right w:val="none" w:sz="0" w:space="0" w:color="auto"/>
          </w:divBdr>
        </w:div>
        <w:div w:id="1055667949">
          <w:marLeft w:val="0"/>
          <w:marRight w:val="0"/>
          <w:marTop w:val="0"/>
          <w:marBottom w:val="0"/>
          <w:divBdr>
            <w:top w:val="none" w:sz="0" w:space="0" w:color="auto"/>
            <w:left w:val="none" w:sz="0" w:space="0" w:color="auto"/>
            <w:bottom w:val="none" w:sz="0" w:space="0" w:color="auto"/>
            <w:right w:val="none" w:sz="0" w:space="0" w:color="auto"/>
          </w:divBdr>
        </w:div>
        <w:div w:id="1135560657">
          <w:marLeft w:val="0"/>
          <w:marRight w:val="0"/>
          <w:marTop w:val="0"/>
          <w:marBottom w:val="0"/>
          <w:divBdr>
            <w:top w:val="none" w:sz="0" w:space="0" w:color="auto"/>
            <w:left w:val="none" w:sz="0" w:space="0" w:color="auto"/>
            <w:bottom w:val="none" w:sz="0" w:space="0" w:color="auto"/>
            <w:right w:val="none" w:sz="0" w:space="0" w:color="auto"/>
          </w:divBdr>
        </w:div>
        <w:div w:id="1220827483">
          <w:marLeft w:val="0"/>
          <w:marRight w:val="0"/>
          <w:marTop w:val="0"/>
          <w:marBottom w:val="0"/>
          <w:divBdr>
            <w:top w:val="none" w:sz="0" w:space="0" w:color="auto"/>
            <w:left w:val="none" w:sz="0" w:space="0" w:color="auto"/>
            <w:bottom w:val="none" w:sz="0" w:space="0" w:color="auto"/>
            <w:right w:val="none" w:sz="0" w:space="0" w:color="auto"/>
          </w:divBdr>
        </w:div>
        <w:div w:id="1276864719">
          <w:marLeft w:val="0"/>
          <w:marRight w:val="0"/>
          <w:marTop w:val="0"/>
          <w:marBottom w:val="0"/>
          <w:divBdr>
            <w:top w:val="none" w:sz="0" w:space="0" w:color="auto"/>
            <w:left w:val="none" w:sz="0" w:space="0" w:color="auto"/>
            <w:bottom w:val="none" w:sz="0" w:space="0" w:color="auto"/>
            <w:right w:val="none" w:sz="0" w:space="0" w:color="auto"/>
          </w:divBdr>
        </w:div>
        <w:div w:id="1350836834">
          <w:marLeft w:val="0"/>
          <w:marRight w:val="0"/>
          <w:marTop w:val="0"/>
          <w:marBottom w:val="0"/>
          <w:divBdr>
            <w:top w:val="none" w:sz="0" w:space="0" w:color="auto"/>
            <w:left w:val="none" w:sz="0" w:space="0" w:color="auto"/>
            <w:bottom w:val="none" w:sz="0" w:space="0" w:color="auto"/>
            <w:right w:val="none" w:sz="0" w:space="0" w:color="auto"/>
          </w:divBdr>
        </w:div>
        <w:div w:id="1398674935">
          <w:marLeft w:val="0"/>
          <w:marRight w:val="0"/>
          <w:marTop w:val="0"/>
          <w:marBottom w:val="0"/>
          <w:divBdr>
            <w:top w:val="none" w:sz="0" w:space="0" w:color="auto"/>
            <w:left w:val="none" w:sz="0" w:space="0" w:color="auto"/>
            <w:bottom w:val="none" w:sz="0" w:space="0" w:color="auto"/>
            <w:right w:val="none" w:sz="0" w:space="0" w:color="auto"/>
          </w:divBdr>
        </w:div>
        <w:div w:id="1464302055">
          <w:marLeft w:val="0"/>
          <w:marRight w:val="0"/>
          <w:marTop w:val="0"/>
          <w:marBottom w:val="0"/>
          <w:divBdr>
            <w:top w:val="none" w:sz="0" w:space="0" w:color="auto"/>
            <w:left w:val="none" w:sz="0" w:space="0" w:color="auto"/>
            <w:bottom w:val="none" w:sz="0" w:space="0" w:color="auto"/>
            <w:right w:val="none" w:sz="0" w:space="0" w:color="auto"/>
          </w:divBdr>
        </w:div>
        <w:div w:id="1863124239">
          <w:marLeft w:val="0"/>
          <w:marRight w:val="0"/>
          <w:marTop w:val="0"/>
          <w:marBottom w:val="0"/>
          <w:divBdr>
            <w:top w:val="none" w:sz="0" w:space="0" w:color="auto"/>
            <w:left w:val="none" w:sz="0" w:space="0" w:color="auto"/>
            <w:bottom w:val="none" w:sz="0" w:space="0" w:color="auto"/>
            <w:right w:val="none" w:sz="0" w:space="0" w:color="auto"/>
          </w:divBdr>
        </w:div>
        <w:div w:id="1956789011">
          <w:marLeft w:val="0"/>
          <w:marRight w:val="0"/>
          <w:marTop w:val="0"/>
          <w:marBottom w:val="0"/>
          <w:divBdr>
            <w:top w:val="none" w:sz="0" w:space="0" w:color="auto"/>
            <w:left w:val="none" w:sz="0" w:space="0" w:color="auto"/>
            <w:bottom w:val="none" w:sz="0" w:space="0" w:color="auto"/>
            <w:right w:val="none" w:sz="0" w:space="0" w:color="auto"/>
          </w:divBdr>
        </w:div>
      </w:divsChild>
    </w:div>
    <w:div w:id="986864348">
      <w:bodyDiv w:val="1"/>
      <w:marLeft w:val="0"/>
      <w:marRight w:val="0"/>
      <w:marTop w:val="0"/>
      <w:marBottom w:val="0"/>
      <w:divBdr>
        <w:top w:val="none" w:sz="0" w:space="0" w:color="auto"/>
        <w:left w:val="none" w:sz="0" w:space="0" w:color="auto"/>
        <w:bottom w:val="none" w:sz="0" w:space="0" w:color="auto"/>
        <w:right w:val="none" w:sz="0" w:space="0" w:color="auto"/>
      </w:divBdr>
    </w:div>
    <w:div w:id="1119494334">
      <w:bodyDiv w:val="1"/>
      <w:marLeft w:val="0"/>
      <w:marRight w:val="0"/>
      <w:marTop w:val="0"/>
      <w:marBottom w:val="0"/>
      <w:divBdr>
        <w:top w:val="none" w:sz="0" w:space="0" w:color="auto"/>
        <w:left w:val="none" w:sz="0" w:space="0" w:color="auto"/>
        <w:bottom w:val="none" w:sz="0" w:space="0" w:color="auto"/>
        <w:right w:val="none" w:sz="0" w:space="0" w:color="auto"/>
      </w:divBdr>
    </w:div>
    <w:div w:id="197972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Hingley</dc:creator>
  <cp:lastModifiedBy>Shelley Sullivan</cp:lastModifiedBy>
  <cp:revision>2</cp:revision>
  <cp:lastPrinted>2021-05-17T07:06:00Z</cp:lastPrinted>
  <dcterms:created xsi:type="dcterms:W3CDTF">2021-09-15T09:19:00Z</dcterms:created>
  <dcterms:modified xsi:type="dcterms:W3CDTF">2021-09-15T09:19:00Z</dcterms:modified>
</cp:coreProperties>
</file>