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B" w:rsidRDefault="001A2141">
      <w:pPr>
        <w:spacing w:after="200" w:line="360" w:lineRule="auto"/>
        <w:jc w:val="both"/>
        <w:rPr>
          <w:rFonts w:ascii="Calibri" w:eastAsia="Calibri" w:hAnsi="Calibri" w:cs="Calibri"/>
          <w:sz w:val="22"/>
          <w:szCs w:val="22"/>
        </w:rPr>
      </w:pPr>
      <w:bookmarkStart w:id="0" w:name="_GoBack"/>
      <w:bookmarkEnd w:id="0"/>
      <w:r>
        <w:rPr>
          <w:noProof/>
          <w:lang w:val="en-GB"/>
        </w:rPr>
        <w:drawing>
          <wp:anchor distT="114300" distB="114300" distL="114300" distR="114300" simplePos="0" relativeHeight="251658240" behindDoc="1" locked="0" layoutInCell="1" hidden="0" allowOverlap="1">
            <wp:simplePos x="0" y="0"/>
            <wp:positionH relativeFrom="column">
              <wp:posOffset>5238750</wp:posOffset>
            </wp:positionH>
            <wp:positionV relativeFrom="paragraph">
              <wp:posOffset>114300</wp:posOffset>
            </wp:positionV>
            <wp:extent cx="1350644" cy="1322388"/>
            <wp:effectExtent l="0" t="0" r="0" b="0"/>
            <wp:wrapNone/>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0644" cy="1322388"/>
                    </a:xfrm>
                    <a:prstGeom prst="rect">
                      <a:avLst/>
                    </a:prstGeom>
                    <a:ln/>
                  </pic:spPr>
                </pic:pic>
              </a:graphicData>
            </a:graphic>
          </wp:anchor>
        </w:drawing>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FF0000"/>
          <w:sz w:val="52"/>
          <w:szCs w:val="52"/>
        </w:rPr>
      </w:pPr>
      <w:r>
        <w:rPr>
          <w:rFonts w:ascii="Calibri" w:eastAsia="Calibri" w:hAnsi="Calibri" w:cs="Calibri"/>
          <w:b/>
          <w:color w:val="FF0000"/>
          <w:sz w:val="52"/>
          <w:szCs w:val="52"/>
        </w:rPr>
        <w:t>Hannah Ball School</w:t>
      </w:r>
    </w:p>
    <w:p w:rsidR="006B112B" w:rsidRDefault="001A2141">
      <w:pPr>
        <w:tabs>
          <w:tab w:val="center" w:pos="4512"/>
        </w:tabs>
        <w:spacing w:after="200" w:line="360" w:lineRule="auto"/>
        <w:rPr>
          <w:rFonts w:ascii="Calibri" w:eastAsia="Calibri" w:hAnsi="Calibri" w:cs="Calibri"/>
          <w:b/>
          <w:sz w:val="29"/>
          <w:szCs w:val="29"/>
        </w:rPr>
      </w:pPr>
      <w:r>
        <w:rPr>
          <w:rFonts w:ascii="Calibri" w:eastAsia="Calibri" w:hAnsi="Calibri" w:cs="Calibri"/>
          <w:b/>
          <w:color w:val="0D0D0D"/>
          <w:sz w:val="52"/>
          <w:szCs w:val="52"/>
        </w:rPr>
        <w:t xml:space="preserve">Accessibility Plan </w:t>
      </w:r>
      <w:r>
        <w:rPr>
          <w:noProof/>
          <w:lang w:val="en-GB"/>
        </w:rPr>
        <mc:AlternateContent>
          <mc:Choice Requires="wpg">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30496</wp:posOffset>
                </wp:positionV>
                <wp:extent cx="6158865" cy="12700"/>
                <wp:effectExtent l="0" t="0" r="0" b="0"/>
                <wp:wrapNone/>
                <wp:docPr id="1073741826"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6158865" cy="12700"/>
                <wp:effectExtent b="0" l="0" r="0" t="0"/>
                <wp:wrapNone/>
                <wp:docPr id="10737418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6B112B" w:rsidRDefault="006B112B">
      <w:pPr>
        <w:spacing w:after="200" w:line="360" w:lineRule="auto"/>
        <w:jc w:val="both"/>
        <w:rPr>
          <w:rFonts w:ascii="Calibri" w:eastAsia="Calibri" w:hAnsi="Calibri" w:cs="Calibri"/>
          <w:sz w:val="22"/>
          <w:szCs w:val="22"/>
        </w:rPr>
      </w:pPr>
    </w:p>
    <w:tbl>
      <w:tblPr>
        <w:tblStyle w:val="a"/>
        <w:tblW w:w="10613" w:type="dxa"/>
        <w:tblBorders>
          <w:top w:val="nil"/>
          <w:left w:val="single" w:sz="8" w:space="0" w:color="C0504D"/>
          <w:bottom w:val="nil"/>
          <w:right w:val="single" w:sz="8" w:space="0" w:color="C0504D"/>
          <w:insideH w:val="single" w:sz="4" w:space="0" w:color="000000"/>
          <w:insideV w:val="single" w:sz="4" w:space="0" w:color="000000"/>
        </w:tblBorders>
        <w:tblLayout w:type="fixed"/>
        <w:tblLook w:val="04A0" w:firstRow="1" w:lastRow="0" w:firstColumn="1" w:lastColumn="0" w:noHBand="0" w:noVBand="1"/>
      </w:tblPr>
      <w:tblGrid>
        <w:gridCol w:w="2391"/>
        <w:gridCol w:w="4190"/>
        <w:gridCol w:w="4032"/>
      </w:tblGrid>
      <w:tr w:rsidR="006B112B" w:rsidTr="006B112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391" w:type="dxa"/>
            <w:tcBorders>
              <w:top w:val="nil"/>
              <w:bottom w:val="nil"/>
            </w:tcBorders>
            <w:shd w:val="clear" w:color="auto" w:fill="EDEDED"/>
          </w:tcPr>
          <w:p w:rsidR="006B112B" w:rsidRDefault="001A2141">
            <w:pPr>
              <w:spacing w:before="120" w:after="120"/>
              <w:rPr>
                <w:rFonts w:ascii="Calibri" w:eastAsia="Calibri" w:hAnsi="Calibri" w:cs="Calibri"/>
              </w:rPr>
            </w:pPr>
            <w:r>
              <w:rPr>
                <w:rFonts w:ascii="Calibri" w:eastAsia="Calibri" w:hAnsi="Calibri" w:cs="Calibri"/>
              </w:rPr>
              <w:t>Approved by:</w:t>
            </w:r>
          </w:p>
        </w:tc>
        <w:tc>
          <w:tcPr>
            <w:tcW w:w="4190" w:type="dxa"/>
            <w:tcBorders>
              <w:top w:val="nil"/>
              <w:bottom w:val="nil"/>
            </w:tcBorders>
            <w:shd w:val="clear" w:color="auto" w:fill="EDEDED"/>
          </w:tcPr>
          <w:p w:rsidR="006B112B" w:rsidRDefault="001A2141">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val="0"/>
              </w:rPr>
              <w:t>Full Governing Body</w:t>
            </w:r>
          </w:p>
        </w:tc>
        <w:tc>
          <w:tcPr>
            <w:tcW w:w="4032" w:type="dxa"/>
            <w:tcBorders>
              <w:top w:val="nil"/>
              <w:bottom w:val="nil"/>
            </w:tcBorders>
            <w:shd w:val="clear" w:color="auto" w:fill="EDEDED"/>
          </w:tcPr>
          <w:p w:rsidR="006B112B" w:rsidRDefault="001A2141">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Date:</w:t>
            </w:r>
            <w:r>
              <w:rPr>
                <w:rFonts w:ascii="Calibri" w:eastAsia="Calibri" w:hAnsi="Calibri" w:cs="Calibri"/>
                <w:b w:val="0"/>
              </w:rPr>
              <w:t xml:space="preserve">  November 2019</w:t>
            </w:r>
          </w:p>
        </w:tc>
      </w:tr>
      <w:tr w:rsidR="006B112B" w:rsidTr="006B112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391" w:type="dxa"/>
            <w:shd w:val="clear" w:color="auto" w:fill="EDEDED"/>
          </w:tcPr>
          <w:p w:rsidR="006B112B" w:rsidRDefault="001A2141">
            <w:pPr>
              <w:spacing w:before="120" w:after="120"/>
              <w:rPr>
                <w:rFonts w:ascii="Calibri" w:eastAsia="Calibri" w:hAnsi="Calibri" w:cs="Calibri"/>
              </w:rPr>
            </w:pPr>
            <w:r>
              <w:rPr>
                <w:rFonts w:ascii="Calibri" w:eastAsia="Calibri" w:hAnsi="Calibri" w:cs="Calibri"/>
              </w:rPr>
              <w:t xml:space="preserve">Next review due by: </w:t>
            </w:r>
          </w:p>
        </w:tc>
        <w:tc>
          <w:tcPr>
            <w:tcW w:w="4190" w:type="dxa"/>
            <w:shd w:val="clear" w:color="auto" w:fill="EDEDED"/>
          </w:tcPr>
          <w:p w:rsidR="006B112B" w:rsidRDefault="001A214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November 2022</w:t>
            </w:r>
          </w:p>
        </w:tc>
        <w:tc>
          <w:tcPr>
            <w:tcW w:w="4032" w:type="dxa"/>
            <w:shd w:val="clear" w:color="auto" w:fill="EDEDED"/>
          </w:tcPr>
          <w:p w:rsidR="006B112B" w:rsidRDefault="006B112B">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r>
    </w:tbl>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t xml:space="preserve">Vision Statement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Under the Equality Act 2010 schools should have an Accessibility Plan. The Equality Act 2010 replaced all existing equality legislation, including the Disability Discrimination Act. The effect of the law is the same as in the past, meaning that “schools ca</w:t>
      </w:r>
      <w:r>
        <w:rPr>
          <w:rFonts w:ascii="Calibri" w:eastAsia="Calibri" w:hAnsi="Calibri" w:cs="Calibri"/>
        </w:rPr>
        <w:t xml:space="preserve">nnot unlawfully discriminate against pupils because of sex, race, disability, religion or belief and sexual orientation”. According to the Equality Act 2010 a person has a disability if: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30" w:line="360" w:lineRule="auto"/>
        <w:rPr>
          <w:rFonts w:ascii="Calibri" w:eastAsia="Calibri" w:hAnsi="Calibri" w:cs="Calibri"/>
        </w:rPr>
      </w:pPr>
      <w:r>
        <w:rPr>
          <w:rFonts w:ascii="Calibri" w:eastAsia="Calibri" w:hAnsi="Calibri" w:cs="Calibri"/>
        </w:rPr>
        <w:t xml:space="preserve">(a) He or she has a physical or mental impairment, and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(b) The impairment has a substantial and long-term adverse effect on his or her ability to carry out normal day-to-day activities.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The Accessibility Plan is listed as a statutory document of the Department for Education’s guidance on statutory policies f</w:t>
      </w:r>
      <w:r>
        <w:rPr>
          <w:rFonts w:ascii="Calibri" w:eastAsia="Calibri" w:hAnsi="Calibri" w:cs="Calibri"/>
        </w:rPr>
        <w:t>or schools. The Plan will be reviewed every 3 years or where operational needs dictate and approved by the Governing Body. The review process can be delegated to a committee of the Governing Body, an individual or the Head. At Hannah Ball School the Plan w</w:t>
      </w:r>
      <w:r>
        <w:rPr>
          <w:rFonts w:ascii="Calibri" w:eastAsia="Calibri" w:hAnsi="Calibri" w:cs="Calibri"/>
        </w:rPr>
        <w:t xml:space="preserve">ill be monitored by the SLT and evaluated by the board of governors where necessary.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At Hannah Ball School we are committed to working together to provide an inspirational and exciting learning environment where all children can develop an enthusiasm for</w:t>
      </w:r>
      <w:r>
        <w:rPr>
          <w:rFonts w:ascii="Calibri" w:eastAsia="Calibri" w:hAnsi="Calibri" w:cs="Calibri"/>
        </w:rPr>
        <w:t xml:space="preserve"> life-long learning. We believe that children should feel happy, safe and valued so that they gain a respectful, caring attitude towards each other and the environment both locally and globally.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lastRenderedPageBreak/>
        <w:t xml:space="preserve">Aims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Our Aims are: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Increase access to the curriculum fo</w:t>
      </w:r>
      <w:r>
        <w:rPr>
          <w:rFonts w:ascii="Calibri" w:eastAsia="Calibri" w:hAnsi="Calibri" w:cs="Calibri"/>
        </w:rPr>
        <w:t xml:space="preserve">r pupils with a disability, medical condition or other access needs.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To improve the physical environment of the school to increase the extent to which pupils, staff and other members of the school community with a disability, medical condition or other </w:t>
      </w:r>
      <w:r>
        <w:rPr>
          <w:rFonts w:ascii="Calibri" w:eastAsia="Calibri" w:hAnsi="Calibri" w:cs="Calibri"/>
        </w:rPr>
        <w:t xml:space="preserve">access needs can access education and associated services.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Improve the delivery of information to pupils, staff, parents/carers and other members of the school community.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1)</w:t>
      </w:r>
      <w:r>
        <w:rPr>
          <w:rFonts w:ascii="Calibri" w:eastAsia="Calibri" w:hAnsi="Calibri" w:cs="Calibri"/>
        </w:rPr>
        <w:t xml:space="preserve"> </w:t>
      </w:r>
      <w:r>
        <w:rPr>
          <w:rFonts w:ascii="Calibri" w:eastAsia="Calibri" w:hAnsi="Calibri" w:cs="Calibri"/>
        </w:rPr>
        <w:tab/>
      </w:r>
      <w:r>
        <w:rPr>
          <w:rFonts w:ascii="Calibri" w:eastAsia="Calibri" w:hAnsi="Calibri" w:cs="Calibri"/>
        </w:rPr>
        <w:t>The Accessibility Plan is structured to complement and support the school’s Equality Objectives, and will similarly be published on the school website. We understand that the Local Authority will monitor the school’s activity under the Equality Act 2010 (a</w:t>
      </w:r>
      <w:r>
        <w:rPr>
          <w:rFonts w:ascii="Calibri" w:eastAsia="Calibri" w:hAnsi="Calibri" w:cs="Calibri"/>
        </w:rPr>
        <w:t>nd in particular Schedule 10 regarding Accessibility) and will advise upon the compliance with that duty. The Accessibility Plan will be published on the school website. The Accessibility Plan will be monitored through the board of governors. The school wi</w:t>
      </w:r>
      <w:r>
        <w:rPr>
          <w:rFonts w:ascii="Calibri" w:eastAsia="Calibri" w:hAnsi="Calibri" w:cs="Calibri"/>
        </w:rPr>
        <w:t xml:space="preserve">ll work in partnership with the Local Authority in developing and implementing this Accessibility Plan. The Accessibility Plan may be monitored by Ofsted during inspection processes in relation to Schedule 10 of the Equality Act 2010.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2)</w:t>
      </w:r>
      <w:r>
        <w:rPr>
          <w:rFonts w:ascii="Calibri" w:eastAsia="Calibri" w:hAnsi="Calibri" w:cs="Calibri"/>
        </w:rPr>
        <w:t xml:space="preserve"> </w:t>
      </w:r>
      <w:r>
        <w:rPr>
          <w:rFonts w:ascii="Calibri" w:eastAsia="Calibri" w:hAnsi="Calibri" w:cs="Calibri"/>
        </w:rPr>
        <w:tab/>
        <w:t>Hannah Ball Sch</w:t>
      </w:r>
      <w:r>
        <w:rPr>
          <w:rFonts w:ascii="Calibri" w:eastAsia="Calibri" w:hAnsi="Calibri" w:cs="Calibri"/>
        </w:rPr>
        <w:t>ool is committed to providing an environment that enables full curriculum access that values and includes all pupils, staff, parents and visitors regardless of their education, physical, sensory, social, spiritual, emotional and cultural needs. We are comm</w:t>
      </w:r>
      <w:r>
        <w:rPr>
          <w:rFonts w:ascii="Calibri" w:eastAsia="Calibri" w:hAnsi="Calibri" w:cs="Calibri"/>
        </w:rPr>
        <w:t xml:space="preserve">itted to adhering to the principles of the Equality Act 2010 with regard to disability and to developing a culture of inclusion, support and awareness within the school.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3)</w:t>
      </w:r>
      <w:r>
        <w:rPr>
          <w:rFonts w:ascii="Calibri" w:eastAsia="Calibri" w:hAnsi="Calibri" w:cs="Calibri"/>
          <w:b/>
        </w:rPr>
        <w:tab/>
      </w:r>
      <w:r>
        <w:rPr>
          <w:rFonts w:ascii="Calibri" w:eastAsia="Calibri" w:hAnsi="Calibri" w:cs="Calibri"/>
        </w:rPr>
        <w:t xml:space="preserve"> Hannah Ball School Accessibility Plan shows how access is to be improved for dis</w:t>
      </w:r>
      <w:r>
        <w:rPr>
          <w:rFonts w:ascii="Calibri" w:eastAsia="Calibri" w:hAnsi="Calibri" w:cs="Calibri"/>
        </w:rPr>
        <w:t xml:space="preserve">abled pupils, staff and visitors to the school within a given timeframe and anticipates the need to make reasonable adjustments to accommodate their needs where practicable.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Hannah Ball School Accessibility Plan relates to the key aspects of physical env</w:t>
      </w:r>
      <w:r>
        <w:rPr>
          <w:rFonts w:ascii="Calibri" w:eastAsia="Calibri" w:hAnsi="Calibri" w:cs="Calibri"/>
        </w:rPr>
        <w:t xml:space="preserve">ironment, curriculum and written information: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57" w:line="360" w:lineRule="auto"/>
        <w:rPr>
          <w:rFonts w:ascii="Calibri" w:eastAsia="Calibri" w:hAnsi="Calibri" w:cs="Calibri"/>
        </w:rPr>
      </w:pPr>
      <w:r>
        <w:rPr>
          <w:rFonts w:ascii="Calibri" w:eastAsia="Calibri" w:hAnsi="Calibri" w:cs="Calibri"/>
        </w:rPr>
        <w:t>• Increase access to the curriculum for pupils with a disability, adapting the curriculum as necessary. This includes teaching and learning and the wider curriculum of the school such as participation in after</w:t>
      </w:r>
      <w:r>
        <w:rPr>
          <w:rFonts w:ascii="Calibri" w:eastAsia="Calibri" w:hAnsi="Calibri" w:cs="Calibri"/>
        </w:rPr>
        <w:t xml:space="preserve">-school </w:t>
      </w:r>
      <w:r>
        <w:rPr>
          <w:rFonts w:ascii="Calibri" w:eastAsia="Calibri" w:hAnsi="Calibri" w:cs="Calibri"/>
        </w:rPr>
        <w:lastRenderedPageBreak/>
        <w:t xml:space="preserve">clubs, leisure and cultural activities or schools visits – it also covers the provision of specialist or auxiliary aids and equipment, which may assist these pupils in accessing the curriculum within a reasonable timeframe (If a school fails to do </w:t>
      </w:r>
      <w:r>
        <w:rPr>
          <w:rFonts w:ascii="Calibri" w:eastAsia="Calibri" w:hAnsi="Calibri" w:cs="Calibri"/>
        </w:rPr>
        <w:t xml:space="preserve">this they are in breach of their duties under the Equalities Act 2010).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57" w:line="360" w:lineRule="auto"/>
        <w:rPr>
          <w:rFonts w:ascii="Calibri" w:eastAsia="Calibri" w:hAnsi="Calibri" w:cs="Calibri"/>
        </w:rPr>
      </w:pPr>
      <w:r>
        <w:rPr>
          <w:rFonts w:ascii="Calibri" w:eastAsia="Calibri" w:hAnsi="Calibri" w:cs="Calibri"/>
        </w:rPr>
        <w:t>• Improve and maintain access to the physical environment of the school, adding specialist facilities as necessary – this covers improvements to the physical environment of the school</w:t>
      </w:r>
      <w:r>
        <w:rPr>
          <w:rFonts w:ascii="Calibri" w:eastAsia="Calibri" w:hAnsi="Calibri" w:cs="Calibri"/>
        </w:rPr>
        <w:t xml:space="preserve"> and physical aids to access education within a reasonable timeframe.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Where needed, adapt the delivery of written information to pupils, staff, parents and visitors with disabilities; examples might include adaptations to hand-outs, timetables, textbook</w:t>
      </w:r>
      <w:r>
        <w:rPr>
          <w:rFonts w:ascii="Calibri" w:eastAsia="Calibri" w:hAnsi="Calibri" w:cs="Calibri"/>
        </w:rPr>
        <w:t xml:space="preserve">s and information about the school and school events; the information should be made available in various preferred formats within a reasonable timeframe.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70" w:line="360" w:lineRule="auto"/>
        <w:rPr>
          <w:rFonts w:ascii="Calibri" w:eastAsia="Calibri" w:hAnsi="Calibri" w:cs="Calibri"/>
        </w:rPr>
      </w:pPr>
      <w:r>
        <w:rPr>
          <w:rFonts w:ascii="Calibri" w:eastAsia="Calibri" w:hAnsi="Calibri" w:cs="Calibri"/>
          <w:b/>
        </w:rPr>
        <w:t>4)</w:t>
      </w:r>
      <w:r>
        <w:rPr>
          <w:rFonts w:ascii="Calibri" w:eastAsia="Calibri" w:hAnsi="Calibri" w:cs="Calibri"/>
        </w:rPr>
        <w:t xml:space="preserve"> </w:t>
      </w:r>
      <w:r>
        <w:rPr>
          <w:rFonts w:ascii="Calibri" w:eastAsia="Calibri" w:hAnsi="Calibri" w:cs="Calibri"/>
        </w:rPr>
        <w:tab/>
        <w:t>Whole school training will recognise the need to continue raising awareness for staff and gover</w:t>
      </w:r>
      <w:r>
        <w:rPr>
          <w:rFonts w:ascii="Calibri" w:eastAsia="Calibri" w:hAnsi="Calibri" w:cs="Calibri"/>
        </w:rPr>
        <w:t xml:space="preserve">nors on equality issues with reference to the Equality Act 2010.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5)</w:t>
      </w:r>
      <w:r>
        <w:rPr>
          <w:rFonts w:ascii="Calibri" w:eastAsia="Calibri" w:hAnsi="Calibri" w:cs="Calibri"/>
        </w:rPr>
        <w:t xml:space="preserve"> </w:t>
      </w:r>
      <w:r>
        <w:rPr>
          <w:rFonts w:ascii="Calibri" w:eastAsia="Calibri" w:hAnsi="Calibri" w:cs="Calibri"/>
        </w:rPr>
        <w:tab/>
        <w:t xml:space="preserve">This Accessibility Plan should be read in conjunction with the following school policies, strategies and documents: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Health &amp; Safety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Special Educational Needs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Supporting Children with Medical Conditions and Administration of Medicines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 Trips and Residential Visits Policy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70" w:line="360" w:lineRule="auto"/>
        <w:rPr>
          <w:rFonts w:ascii="Calibri" w:eastAsia="Calibri" w:hAnsi="Calibri" w:cs="Calibri"/>
        </w:rPr>
      </w:pPr>
      <w:r>
        <w:rPr>
          <w:rFonts w:ascii="Calibri" w:eastAsia="Calibri" w:hAnsi="Calibri" w:cs="Calibri"/>
          <w:b/>
        </w:rPr>
        <w:t>6)</w:t>
      </w:r>
      <w:r>
        <w:rPr>
          <w:rFonts w:ascii="Calibri" w:eastAsia="Calibri" w:hAnsi="Calibri" w:cs="Calibri"/>
        </w:rPr>
        <w:t xml:space="preserve"> </w:t>
      </w:r>
      <w:r>
        <w:rPr>
          <w:rFonts w:ascii="Calibri" w:eastAsia="Calibri" w:hAnsi="Calibri" w:cs="Calibri"/>
        </w:rPr>
        <w:tab/>
      </w:r>
      <w:r>
        <w:rPr>
          <w:rFonts w:ascii="Calibri" w:eastAsia="Calibri" w:hAnsi="Calibri" w:cs="Calibri"/>
        </w:rPr>
        <w:t>The Accessibility Plan for physical accessibility relates to the Access Audit of the School, which remains the responsibility of the governing body. It may not be feasible to undertake all of the works during the life of this accessibility plan and therefo</w:t>
      </w:r>
      <w:r>
        <w:rPr>
          <w:rFonts w:ascii="Calibri" w:eastAsia="Calibri" w:hAnsi="Calibri" w:cs="Calibri"/>
        </w:rPr>
        <w:t xml:space="preserve">re some items will roll forward into subsequent plans. An accessibility audit will be completed by the school prior to the end of each period covering this plan in order to inform the development of a new Accessibility Plan for the ongoing period.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7)</w:t>
      </w:r>
      <w:r>
        <w:rPr>
          <w:rFonts w:ascii="Calibri" w:eastAsia="Calibri" w:hAnsi="Calibri" w:cs="Calibri"/>
        </w:rPr>
        <w:t xml:space="preserve"> </w:t>
      </w:r>
      <w:r>
        <w:rPr>
          <w:rFonts w:ascii="Calibri" w:eastAsia="Calibri" w:hAnsi="Calibri" w:cs="Calibri"/>
        </w:rPr>
        <w:tab/>
        <w:t>Equ</w:t>
      </w:r>
      <w:r>
        <w:rPr>
          <w:rFonts w:ascii="Calibri" w:eastAsia="Calibri" w:hAnsi="Calibri" w:cs="Calibri"/>
        </w:rPr>
        <w:t xml:space="preserve">ality Impact Assessments will be undertaken as and when school policies are reviewed. The terms of reference for all governors’ committees will include the need to consider Equality and Diversity issues as required by the Equality Act 2010.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lastRenderedPageBreak/>
        <w:t xml:space="preserve">Current good </w:t>
      </w:r>
      <w:r>
        <w:rPr>
          <w:rFonts w:ascii="Calibri" w:eastAsia="Calibri" w:hAnsi="Calibri" w:cs="Calibri"/>
          <w:b/>
          <w:u w:val="single"/>
        </w:rPr>
        <w:t xml:space="preserve">practice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We gather information about any disability or health condition in early communications with parents and carers of children who are new to school. For parents and carers of children already at the school, we ask parents to keep the school informed</w:t>
      </w:r>
      <w:r>
        <w:rPr>
          <w:rFonts w:ascii="Calibri" w:eastAsia="Calibri" w:hAnsi="Calibri" w:cs="Calibri"/>
        </w:rPr>
        <w:t xml:space="preserve"> of any changes to the information they have provided.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 xml:space="preserve">Physical Environment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There are multiple barriers (stairways and steps) to the school for physically disabled learners using a wheelchair. The school do not currently have any pupils or staff using a wheelchair, therefore a need for a ramp or similar has not been necessary. How</w:t>
      </w:r>
      <w:r>
        <w:rPr>
          <w:rFonts w:ascii="Calibri" w:eastAsia="Calibri" w:hAnsi="Calibri" w:cs="Calibri"/>
        </w:rPr>
        <w:t xml:space="preserve">ever, the school have purchased ramps that can be used if necessary.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Therefore there are no areas of the school to which disabled pupils have limited or no access at the moment. Disabled pupils participate in extra-curricular activities. Some aspects of </w:t>
      </w:r>
      <w:r>
        <w:rPr>
          <w:rFonts w:ascii="Calibri" w:eastAsia="Calibri" w:hAnsi="Calibri" w:cs="Calibri"/>
        </w:rPr>
        <w:t xml:space="preserve">extracurricular activities present particular challenges, for example lunch and break times for pupils with social/interaction impairments, after-school clubs for pupils with physical impairments and school trips for pupils with medical needs, however all </w:t>
      </w:r>
      <w:r>
        <w:rPr>
          <w:rFonts w:ascii="Calibri" w:eastAsia="Calibri" w:hAnsi="Calibri" w:cs="Calibri"/>
        </w:rPr>
        <w:t xml:space="preserve">reasonable adjustments are made to support as full an involvement as possible.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Action plan</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 xml:space="preserve">To increase the extent to which disabled pupils can participate in the school curriculum. </w:t>
      </w:r>
    </w:p>
    <w:p w:rsidR="006B112B" w:rsidRDefault="001A2141">
      <w:pPr>
        <w:spacing w:line="360" w:lineRule="auto"/>
        <w:rPr>
          <w:rFonts w:ascii="Calibri" w:eastAsia="Calibri" w:hAnsi="Calibri" w:cs="Calibri"/>
        </w:rPr>
      </w:pPr>
      <w:r>
        <w:rPr>
          <w:rFonts w:ascii="Calibri" w:eastAsia="Calibri" w:hAnsi="Calibri" w:cs="Calibri"/>
        </w:rPr>
        <w:t>Our key objective is to reduce and eliminate barriers to access to the c</w:t>
      </w:r>
      <w:r>
        <w:rPr>
          <w:rFonts w:ascii="Calibri" w:eastAsia="Calibri" w:hAnsi="Calibri" w:cs="Calibri"/>
        </w:rPr>
        <w:t xml:space="preserve">urriculum and to ensure full participation in the school community for pupils, and prospective pupils, with a disability, medical condition or other access needs. Provision may include: Liaison with specialists, CPD for staff, a differentiated curriculum, </w:t>
      </w:r>
      <w:r>
        <w:rPr>
          <w:rFonts w:ascii="Calibri" w:eastAsia="Calibri" w:hAnsi="Calibri" w:cs="Calibri"/>
        </w:rPr>
        <w:t>specialist resources to support learning and access to the curriculum, a range of support staff including trained teaching assistants and access arrangements in place for statutory testing.</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tbl>
      <w:tblPr>
        <w:tblStyle w:val="a0"/>
        <w:tblW w:w="10661"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530"/>
        <w:gridCol w:w="2405"/>
        <w:gridCol w:w="1983"/>
        <w:gridCol w:w="1557"/>
        <w:gridCol w:w="2576"/>
        <w:gridCol w:w="1610"/>
      </w:tblGrid>
      <w:tr w:rsidR="006B112B">
        <w:trPr>
          <w:trHeight w:val="273"/>
        </w:trPr>
        <w:tc>
          <w:tcPr>
            <w:tcW w:w="10661" w:type="dxa"/>
            <w:gridSpan w:val="6"/>
          </w:tcPr>
          <w:p w:rsidR="006B112B" w:rsidRDefault="006B112B">
            <w:pPr>
              <w:rPr>
                <w:rFonts w:ascii="Calibri" w:eastAsia="Calibri" w:hAnsi="Calibri" w:cs="Calibri"/>
                <w:b/>
              </w:rPr>
            </w:pPr>
          </w:p>
          <w:p w:rsidR="006B112B" w:rsidRDefault="001A2141">
            <w:pPr>
              <w:rPr>
                <w:rFonts w:ascii="Calibri" w:eastAsia="Calibri" w:hAnsi="Calibri" w:cs="Calibri"/>
                <w:b/>
              </w:rPr>
            </w:pPr>
            <w:r>
              <w:rPr>
                <w:rFonts w:ascii="Calibri" w:eastAsia="Calibri" w:hAnsi="Calibri" w:cs="Calibri"/>
                <w:b/>
              </w:rPr>
              <w:t xml:space="preserve">   Actions achieved in 2018-19</w:t>
            </w:r>
          </w:p>
          <w:p w:rsidR="006B112B" w:rsidRDefault="006B112B">
            <w:pPr>
              <w:jc w:val="center"/>
              <w:rPr>
                <w:rFonts w:ascii="Calibri" w:eastAsia="Calibri" w:hAnsi="Calibri" w:cs="Calibri"/>
                <w:b/>
              </w:rPr>
            </w:pP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New website with translation ability</w:t>
            </w: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Parking permit given to parent with disabilities/allowances of use of carpark when dropping off/picking up pupils with physical disabilities </w:t>
            </w: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Pr>
                <w:rFonts w:ascii="Calibri" w:eastAsia="Calibri" w:hAnsi="Calibri" w:cs="Calibri"/>
              </w:rPr>
              <w:t>Metal ramps purchased for hall</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b/>
              </w:rPr>
            </w:pPr>
          </w:p>
        </w:tc>
      </w:tr>
      <w:tr w:rsidR="006B112B">
        <w:trPr>
          <w:trHeight w:val="52"/>
        </w:trPr>
        <w:tc>
          <w:tcPr>
            <w:tcW w:w="530" w:type="dxa"/>
            <w:tcBorders>
              <w:top w:val="nil"/>
              <w:left w:val="nil"/>
              <w:bottom w:val="single" w:sz="4" w:space="0" w:color="000000"/>
              <w:right w:val="single" w:sz="4" w:space="0" w:color="000000"/>
            </w:tcBorders>
          </w:tcPr>
          <w:p w:rsidR="006B112B" w:rsidRDefault="006B112B">
            <w:pPr>
              <w:pBdr>
                <w:top w:val="none" w:sz="0" w:space="0" w:color="000000"/>
                <w:left w:val="none" w:sz="0" w:space="0" w:color="000000"/>
                <w:bottom w:val="none" w:sz="0" w:space="0" w:color="000000"/>
                <w:right w:val="none" w:sz="0" w:space="0" w:color="000000"/>
                <w:between w:val="none" w:sz="0" w:space="0" w:color="000000"/>
              </w:pBdr>
              <w:ind w:left="113" w:right="113"/>
              <w:rPr>
                <w:rFonts w:ascii="Calibri" w:eastAsia="Calibri" w:hAnsi="Calibri" w:cs="Calibri"/>
              </w:rPr>
            </w:pPr>
          </w:p>
        </w:tc>
        <w:tc>
          <w:tcPr>
            <w:tcW w:w="240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Targets</w:t>
            </w:r>
          </w:p>
        </w:tc>
        <w:tc>
          <w:tcPr>
            <w:tcW w:w="1983" w:type="dxa"/>
            <w:tcBorders>
              <w:left w:val="single" w:sz="4" w:space="0" w:color="000000"/>
            </w:tcBorders>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Outcome</w:t>
            </w:r>
          </w:p>
        </w:tc>
        <w:tc>
          <w:tcPr>
            <w:tcW w:w="1557" w:type="dxa"/>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Timeframe</w:t>
            </w:r>
          </w:p>
        </w:tc>
        <w:tc>
          <w:tcPr>
            <w:tcW w:w="2576" w:type="dxa"/>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Goals Achieved</w:t>
            </w:r>
          </w:p>
        </w:tc>
        <w:tc>
          <w:tcPr>
            <w:tcW w:w="1610" w:type="dxa"/>
            <w:shd w:val="clear" w:color="auto" w:fill="DBE5F1"/>
            <w:vAlign w:val="center"/>
          </w:tcPr>
          <w:p w:rsidR="006B112B" w:rsidRDefault="006B112B">
            <w:pPr>
              <w:jc w:val="center"/>
              <w:rPr>
                <w:rFonts w:ascii="Calibri" w:eastAsia="Calibri" w:hAnsi="Calibri" w:cs="Calibri"/>
                <w:b/>
              </w:rPr>
            </w:pPr>
          </w:p>
          <w:p w:rsidR="006B112B" w:rsidRDefault="001A2141">
            <w:pPr>
              <w:jc w:val="center"/>
              <w:rPr>
                <w:rFonts w:ascii="Calibri" w:eastAsia="Calibri" w:hAnsi="Calibri" w:cs="Calibri"/>
                <w:b/>
              </w:rPr>
            </w:pPr>
            <w:r>
              <w:rPr>
                <w:rFonts w:ascii="Calibri" w:eastAsia="Calibri" w:hAnsi="Calibri" w:cs="Calibri"/>
                <w:b/>
              </w:rPr>
              <w:t>Updates</w:t>
            </w:r>
          </w:p>
          <w:p w:rsidR="006B112B" w:rsidRDefault="006B112B">
            <w:pPr>
              <w:jc w:val="center"/>
              <w:rPr>
                <w:rFonts w:ascii="Calibri" w:eastAsia="Calibri" w:hAnsi="Calibri" w:cs="Calibri"/>
                <w:b/>
              </w:rPr>
            </w:pPr>
          </w:p>
        </w:tc>
      </w:tr>
      <w:tr w:rsidR="006B112B">
        <w:trPr>
          <w:trHeight w:val="207"/>
        </w:trPr>
        <w:tc>
          <w:tcPr>
            <w:tcW w:w="530" w:type="dxa"/>
            <w:tcBorders>
              <w:top w:val="single" w:sz="4" w:space="0" w:color="000000"/>
            </w:tcBorders>
            <w:shd w:val="clear" w:color="auto" w:fill="DBE5F1"/>
          </w:tcPr>
          <w:p w:rsidR="006B112B" w:rsidRDefault="001A2141">
            <w:pPr>
              <w:ind w:left="113" w:right="113"/>
              <w:jc w:val="center"/>
              <w:rPr>
                <w:rFonts w:ascii="Calibri" w:eastAsia="Calibri" w:hAnsi="Calibri" w:cs="Calibri"/>
                <w:b/>
              </w:rPr>
            </w:pPr>
            <w:r>
              <w:rPr>
                <w:rFonts w:ascii="Calibri" w:eastAsia="Calibri" w:hAnsi="Calibri" w:cs="Calibri"/>
                <w:b/>
              </w:rPr>
              <w:t>Short term</w:t>
            </w:r>
          </w:p>
        </w:tc>
        <w:tc>
          <w:tcPr>
            <w:tcW w:w="2405" w:type="dxa"/>
          </w:tcPr>
          <w:p w:rsidR="006B112B" w:rsidRDefault="001A2141">
            <w:pPr>
              <w:rPr>
                <w:rFonts w:ascii="Calibri" w:eastAsia="Calibri" w:hAnsi="Calibri" w:cs="Calibri"/>
              </w:rPr>
            </w:pPr>
            <w:r>
              <w:rPr>
                <w:rFonts w:ascii="Calibri" w:eastAsia="Calibri" w:hAnsi="Calibri" w:cs="Calibri"/>
              </w:rPr>
              <w:t>To improve the provision for ASD pupils</w:t>
            </w:r>
          </w:p>
          <w:p w:rsidR="006B112B" w:rsidRDefault="006B112B">
            <w:pPr>
              <w:rPr>
                <w:rFonts w:ascii="Calibri" w:eastAsia="Calibri" w:hAnsi="Calibri" w:cs="Calibri"/>
              </w:rPr>
            </w:pPr>
          </w:p>
        </w:tc>
        <w:tc>
          <w:tcPr>
            <w:tcW w:w="1983" w:type="dxa"/>
          </w:tcPr>
          <w:p w:rsidR="006B112B" w:rsidRDefault="001A2141">
            <w:pPr>
              <w:rPr>
                <w:rFonts w:ascii="Calibri" w:eastAsia="Calibri" w:hAnsi="Calibri" w:cs="Calibri"/>
              </w:rPr>
            </w:pPr>
            <w:r>
              <w:rPr>
                <w:rFonts w:ascii="Calibri" w:eastAsia="Calibri" w:hAnsi="Calibri" w:cs="Calibri"/>
              </w:rPr>
              <w:t>To create a comforting break out space for those children that may need time out</w:t>
            </w:r>
          </w:p>
        </w:tc>
        <w:tc>
          <w:tcPr>
            <w:tcW w:w="1557" w:type="dxa"/>
          </w:tcPr>
          <w:p w:rsidR="006B112B" w:rsidRDefault="001A2141">
            <w:pPr>
              <w:rPr>
                <w:rFonts w:ascii="Calibri" w:eastAsia="Calibri" w:hAnsi="Calibri" w:cs="Calibri"/>
              </w:rPr>
            </w:pPr>
            <w:r>
              <w:rPr>
                <w:rFonts w:ascii="Calibri" w:eastAsia="Calibri" w:hAnsi="Calibri" w:cs="Calibri"/>
              </w:rPr>
              <w:t>Autumn 2019</w:t>
            </w:r>
          </w:p>
        </w:tc>
        <w:tc>
          <w:tcPr>
            <w:tcW w:w="2576" w:type="dxa"/>
          </w:tcPr>
          <w:p w:rsidR="006B112B" w:rsidRDefault="001A2141">
            <w:pPr>
              <w:rPr>
                <w:rFonts w:ascii="Calibri" w:eastAsia="Calibri" w:hAnsi="Calibri" w:cs="Calibri"/>
              </w:rPr>
            </w:pPr>
            <w:r>
              <w:rPr>
                <w:rFonts w:ascii="Calibri" w:eastAsia="Calibri" w:hAnsi="Calibri" w:cs="Calibri"/>
              </w:rPr>
              <w:t>Children access the space and can access self-soothing or guided activities</w:t>
            </w:r>
          </w:p>
        </w:tc>
        <w:tc>
          <w:tcPr>
            <w:tcW w:w="1610" w:type="dxa"/>
          </w:tcPr>
          <w:p w:rsidR="006B112B" w:rsidRDefault="001A2141">
            <w:pPr>
              <w:rPr>
                <w:rFonts w:ascii="Calibri" w:eastAsia="Calibri" w:hAnsi="Calibri" w:cs="Calibri"/>
              </w:rPr>
            </w:pPr>
            <w:r>
              <w:rPr>
                <w:rFonts w:ascii="Calibri" w:eastAsia="Calibri" w:hAnsi="Calibri" w:cs="Calibri"/>
              </w:rPr>
              <w:t>Lamp still to be delivered.</w:t>
            </w:r>
          </w:p>
          <w:p w:rsidR="006B112B" w:rsidRDefault="001A2141">
            <w:pPr>
              <w:rPr>
                <w:rFonts w:ascii="Calibri" w:eastAsia="Calibri" w:hAnsi="Calibri" w:cs="Calibri"/>
              </w:rPr>
            </w:pPr>
            <w:r>
              <w:rPr>
                <w:rFonts w:ascii="Calibri" w:eastAsia="Calibri" w:hAnsi="Calibri" w:cs="Calibri"/>
              </w:rPr>
              <w:t>Voile and fairy lights still to be purchased</w:t>
            </w:r>
          </w:p>
        </w:tc>
      </w:tr>
      <w:tr w:rsidR="006B112B">
        <w:trPr>
          <w:trHeight w:val="533"/>
        </w:trPr>
        <w:tc>
          <w:tcPr>
            <w:tcW w:w="530" w:type="dxa"/>
            <w:vMerge w:val="restart"/>
            <w:shd w:val="clear" w:color="auto" w:fill="DBE5F1"/>
          </w:tcPr>
          <w:p w:rsidR="006B112B" w:rsidRDefault="001A2141">
            <w:pPr>
              <w:ind w:left="113" w:right="113"/>
              <w:jc w:val="center"/>
              <w:rPr>
                <w:rFonts w:ascii="Calibri" w:eastAsia="Calibri" w:hAnsi="Calibri" w:cs="Calibri"/>
                <w:b/>
              </w:rPr>
            </w:pPr>
            <w:r>
              <w:rPr>
                <w:rFonts w:ascii="Calibri" w:eastAsia="Calibri" w:hAnsi="Calibri" w:cs="Calibri"/>
                <w:b/>
              </w:rPr>
              <w:t>Medium term</w:t>
            </w:r>
          </w:p>
          <w:p w:rsidR="006B112B" w:rsidRDefault="006B112B">
            <w:pPr>
              <w:ind w:left="113" w:right="113"/>
              <w:jc w:val="center"/>
              <w:rPr>
                <w:rFonts w:ascii="Calibri" w:eastAsia="Calibri" w:hAnsi="Calibri" w:cs="Calibri"/>
                <w:b/>
              </w:rPr>
            </w:pPr>
          </w:p>
        </w:tc>
        <w:tc>
          <w:tcPr>
            <w:tcW w:w="2405" w:type="dxa"/>
          </w:tcPr>
          <w:p w:rsidR="006B112B" w:rsidRDefault="001A2141">
            <w:pPr>
              <w:rPr>
                <w:rFonts w:ascii="Calibri" w:eastAsia="Calibri" w:hAnsi="Calibri" w:cs="Calibri"/>
              </w:rPr>
            </w:pPr>
            <w:r>
              <w:rPr>
                <w:rFonts w:ascii="Calibri" w:eastAsia="Calibri" w:hAnsi="Calibri" w:cs="Calibri"/>
              </w:rPr>
              <w:t>To ensure all teaching spaces are optimally organised to promote the participation and independence of all pupils</w:t>
            </w:r>
          </w:p>
          <w:p w:rsidR="006B112B" w:rsidRDefault="006B112B">
            <w:pPr>
              <w:rPr>
                <w:rFonts w:ascii="Calibri" w:eastAsia="Calibri" w:hAnsi="Calibri" w:cs="Calibri"/>
              </w:rPr>
            </w:pPr>
          </w:p>
        </w:tc>
        <w:tc>
          <w:tcPr>
            <w:tcW w:w="1983" w:type="dxa"/>
          </w:tcPr>
          <w:p w:rsidR="006B112B" w:rsidRDefault="001A2141">
            <w:pPr>
              <w:rPr>
                <w:rFonts w:ascii="Calibri" w:eastAsia="Calibri" w:hAnsi="Calibri" w:cs="Calibri"/>
              </w:rPr>
            </w:pPr>
            <w:r>
              <w:rPr>
                <w:rFonts w:ascii="Calibri" w:eastAsia="Calibri" w:hAnsi="Calibri" w:cs="Calibri"/>
              </w:rPr>
              <w:t>To become more ‘autistic friendly’ and to achieve a balance of a calming and ordered environment</w:t>
            </w:r>
          </w:p>
        </w:tc>
        <w:tc>
          <w:tcPr>
            <w:tcW w:w="1557" w:type="dxa"/>
          </w:tcPr>
          <w:p w:rsidR="006B112B" w:rsidRDefault="001A2141">
            <w:pPr>
              <w:rPr>
                <w:rFonts w:ascii="Calibri" w:eastAsia="Calibri" w:hAnsi="Calibri" w:cs="Calibri"/>
              </w:rPr>
            </w:pPr>
            <w:r>
              <w:rPr>
                <w:rFonts w:ascii="Calibri" w:eastAsia="Calibri" w:hAnsi="Calibri" w:cs="Calibri"/>
              </w:rPr>
              <w:t>Summer 2020</w:t>
            </w:r>
          </w:p>
        </w:tc>
        <w:tc>
          <w:tcPr>
            <w:tcW w:w="2576" w:type="dxa"/>
          </w:tcPr>
          <w:p w:rsidR="006B112B" w:rsidRDefault="001A2141">
            <w:pPr>
              <w:rPr>
                <w:rFonts w:ascii="Calibri" w:eastAsia="Calibri" w:hAnsi="Calibri" w:cs="Calibri"/>
              </w:rPr>
            </w:pPr>
            <w:r>
              <w:rPr>
                <w:rFonts w:ascii="Calibri" w:eastAsia="Calibri" w:hAnsi="Calibri" w:cs="Calibri"/>
              </w:rPr>
              <w:t>Accessible classroom – to include labels that ae consistent throughout the school. A move towards natural colours – ie table tops, furniture.</w:t>
            </w:r>
          </w:p>
          <w:p w:rsidR="006B112B" w:rsidRDefault="001A2141">
            <w:pPr>
              <w:rPr>
                <w:rFonts w:ascii="Calibri" w:eastAsia="Calibri" w:hAnsi="Calibri" w:cs="Calibri"/>
              </w:rPr>
            </w:pPr>
            <w:r>
              <w:rPr>
                <w:rFonts w:ascii="Calibri" w:eastAsia="Calibri" w:hAnsi="Calibri" w:cs="Calibri"/>
              </w:rPr>
              <w:t>Hessi</w:t>
            </w:r>
            <w:r>
              <w:rPr>
                <w:rFonts w:ascii="Calibri" w:eastAsia="Calibri" w:hAnsi="Calibri" w:cs="Calibri"/>
              </w:rPr>
              <w:t>an backing on boards to be investigated</w:t>
            </w:r>
          </w:p>
        </w:tc>
        <w:tc>
          <w:tcPr>
            <w:tcW w:w="1610" w:type="dxa"/>
          </w:tcPr>
          <w:p w:rsidR="006B112B" w:rsidRDefault="006B112B">
            <w:pPr>
              <w:rPr>
                <w:rFonts w:ascii="Calibri" w:eastAsia="Calibri" w:hAnsi="Calibri" w:cs="Calibri"/>
              </w:rPr>
            </w:pPr>
          </w:p>
        </w:tc>
      </w:tr>
      <w:tr w:rsidR="006B112B">
        <w:trPr>
          <w:trHeight w:val="323"/>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liaise with educational establishments to prepare for the intake of new children who transfer within year</w:t>
            </w:r>
          </w:p>
        </w:tc>
        <w:tc>
          <w:tcPr>
            <w:tcW w:w="1983" w:type="dxa"/>
          </w:tcPr>
          <w:p w:rsidR="006B112B" w:rsidRDefault="001A2141">
            <w:pPr>
              <w:rPr>
                <w:rFonts w:ascii="Calibri" w:eastAsia="Calibri" w:hAnsi="Calibri" w:cs="Calibri"/>
              </w:rPr>
            </w:pPr>
            <w:r>
              <w:rPr>
                <w:rFonts w:ascii="Calibri" w:eastAsia="Calibri" w:hAnsi="Calibri" w:cs="Calibri"/>
              </w:rPr>
              <w:t>To identify pupils who may need adapted or additional provision</w:t>
            </w:r>
          </w:p>
          <w:p w:rsidR="006B112B" w:rsidRDefault="006B112B">
            <w:pPr>
              <w:rPr>
                <w:rFonts w:ascii="Calibri" w:eastAsia="Calibri" w:hAnsi="Calibri" w:cs="Calibri"/>
              </w:rPr>
            </w:pPr>
          </w:p>
        </w:tc>
        <w:tc>
          <w:tcPr>
            <w:tcW w:w="1557" w:type="dxa"/>
          </w:tcPr>
          <w:p w:rsidR="006B112B" w:rsidRDefault="001A2141">
            <w:pPr>
              <w:rPr>
                <w:rFonts w:ascii="Calibri" w:eastAsia="Calibri" w:hAnsi="Calibri" w:cs="Calibri"/>
              </w:rPr>
            </w:pPr>
            <w:r>
              <w:rPr>
                <w:rFonts w:ascii="Calibri" w:eastAsia="Calibri" w:hAnsi="Calibri" w:cs="Calibri"/>
              </w:rPr>
              <w:t>Ongoing as need arises</w:t>
            </w:r>
          </w:p>
        </w:tc>
        <w:tc>
          <w:tcPr>
            <w:tcW w:w="2576" w:type="dxa"/>
          </w:tcPr>
          <w:p w:rsidR="006B112B" w:rsidRDefault="001A2141">
            <w:pPr>
              <w:rPr>
                <w:rFonts w:ascii="Calibri" w:eastAsia="Calibri" w:hAnsi="Calibri" w:cs="Calibri"/>
              </w:rPr>
            </w:pPr>
            <w:r>
              <w:rPr>
                <w:rFonts w:ascii="Calibri" w:eastAsia="Calibri" w:hAnsi="Calibri" w:cs="Calibri"/>
              </w:rPr>
              <w:t>Provision set in place ready for when the children start school</w:t>
            </w:r>
          </w:p>
        </w:tc>
        <w:tc>
          <w:tcPr>
            <w:tcW w:w="1610" w:type="dxa"/>
          </w:tcPr>
          <w:p w:rsidR="006B112B" w:rsidRDefault="006B112B">
            <w:pPr>
              <w:rPr>
                <w:rFonts w:ascii="Calibri" w:eastAsia="Calibri" w:hAnsi="Calibri" w:cs="Calibri"/>
              </w:rPr>
            </w:pPr>
          </w:p>
        </w:tc>
      </w:tr>
      <w:tr w:rsidR="006B112B">
        <w:trPr>
          <w:trHeight w:val="268"/>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review policies to ensure that they reflect inclusive practice and procedure</w:t>
            </w:r>
          </w:p>
        </w:tc>
        <w:tc>
          <w:tcPr>
            <w:tcW w:w="1983" w:type="dxa"/>
          </w:tcPr>
          <w:p w:rsidR="006B112B" w:rsidRDefault="001A2141">
            <w:pPr>
              <w:rPr>
                <w:rFonts w:ascii="Calibri" w:eastAsia="Calibri" w:hAnsi="Calibri" w:cs="Calibri"/>
              </w:rPr>
            </w:pPr>
            <w:r>
              <w:rPr>
                <w:rFonts w:ascii="Calibri" w:eastAsia="Calibri" w:hAnsi="Calibri" w:cs="Calibri"/>
              </w:rPr>
              <w:t>To comply with the Equality Act 2010</w:t>
            </w:r>
          </w:p>
          <w:p w:rsidR="006B112B" w:rsidRDefault="006B112B">
            <w:pPr>
              <w:rPr>
                <w:rFonts w:ascii="Calibri" w:eastAsia="Calibri" w:hAnsi="Calibri" w:cs="Calibri"/>
              </w:rPr>
            </w:pP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All policies clearly reflect inclusive practice and procedure</w:t>
            </w:r>
          </w:p>
        </w:tc>
        <w:tc>
          <w:tcPr>
            <w:tcW w:w="1610" w:type="dxa"/>
            <w:vAlign w:val="center"/>
          </w:tcPr>
          <w:p w:rsidR="006B112B" w:rsidRDefault="006B112B">
            <w:pPr>
              <w:rPr>
                <w:rFonts w:ascii="Calibri" w:eastAsia="Calibri" w:hAnsi="Calibri" w:cs="Calibri"/>
              </w:rPr>
            </w:pPr>
          </w:p>
        </w:tc>
      </w:tr>
      <w:tr w:rsidR="006B112B">
        <w:trPr>
          <w:trHeight w:val="377"/>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ensure collaboration and information sharing between school and families.</w:t>
            </w:r>
          </w:p>
        </w:tc>
        <w:tc>
          <w:tcPr>
            <w:tcW w:w="1983" w:type="dxa"/>
          </w:tcPr>
          <w:p w:rsidR="006B112B" w:rsidRDefault="001A2141">
            <w:pPr>
              <w:rPr>
                <w:rFonts w:ascii="Calibri" w:eastAsia="Calibri" w:hAnsi="Calibri" w:cs="Calibri"/>
              </w:rPr>
            </w:pPr>
            <w:r>
              <w:rPr>
                <w:rFonts w:ascii="Calibri" w:eastAsia="Calibri" w:hAnsi="Calibri" w:cs="Calibri"/>
              </w:rPr>
              <w:t>To establish and maintain close liaison with parents</w:t>
            </w: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Clear collaborative working approaches through regular meetings, risk assessment reviews, provision reviews and acti</w:t>
            </w:r>
            <w:r>
              <w:rPr>
                <w:rFonts w:ascii="Calibri" w:eastAsia="Calibri" w:hAnsi="Calibri" w:cs="Calibri"/>
              </w:rPr>
              <w:t>on planning</w:t>
            </w:r>
          </w:p>
        </w:tc>
        <w:tc>
          <w:tcPr>
            <w:tcW w:w="1610" w:type="dxa"/>
            <w:vAlign w:val="center"/>
          </w:tcPr>
          <w:p w:rsidR="006B112B" w:rsidRDefault="006B112B">
            <w:pPr>
              <w:rPr>
                <w:rFonts w:ascii="Calibri" w:eastAsia="Calibri" w:hAnsi="Calibri" w:cs="Calibri"/>
              </w:rPr>
            </w:pPr>
          </w:p>
        </w:tc>
      </w:tr>
      <w:tr w:rsidR="006B112B">
        <w:trPr>
          <w:trHeight w:val="207"/>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establish and maintain close liaison with outside agencies for pupils with additional needs</w:t>
            </w:r>
          </w:p>
        </w:tc>
        <w:tc>
          <w:tcPr>
            <w:tcW w:w="1983" w:type="dxa"/>
          </w:tcPr>
          <w:p w:rsidR="006B112B" w:rsidRDefault="001A2141">
            <w:pPr>
              <w:rPr>
                <w:rFonts w:ascii="Calibri" w:eastAsia="Calibri" w:hAnsi="Calibri" w:cs="Calibri"/>
              </w:rPr>
            </w:pPr>
            <w:r>
              <w:rPr>
                <w:rFonts w:ascii="Calibri" w:eastAsia="Calibri" w:hAnsi="Calibri" w:cs="Calibri"/>
              </w:rPr>
              <w:t>To ensure that pupils are receiving the additional support needed to thrive</w:t>
            </w: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Clear collaborative working approaches through regular meetings, risk assessment reviews, provision reviews and action planning</w:t>
            </w:r>
          </w:p>
        </w:tc>
        <w:tc>
          <w:tcPr>
            <w:tcW w:w="1610" w:type="dxa"/>
            <w:vAlign w:val="center"/>
          </w:tcPr>
          <w:p w:rsidR="006B112B" w:rsidRDefault="006B112B">
            <w:pPr>
              <w:rPr>
                <w:rFonts w:ascii="Calibri" w:eastAsia="Calibri" w:hAnsi="Calibri" w:cs="Calibri"/>
              </w:rPr>
            </w:pPr>
          </w:p>
        </w:tc>
      </w:tr>
    </w:tbl>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br w:type="page"/>
      </w:r>
      <w:r>
        <w:rPr>
          <w:rFonts w:ascii="Calibri" w:eastAsia="Calibri" w:hAnsi="Calibri" w:cs="Calibri"/>
          <w:b/>
          <w:u w:val="single"/>
        </w:rPr>
        <w:t xml:space="preserve">Curriculum </w:t>
      </w:r>
    </w:p>
    <w:p w:rsidR="006B112B" w:rsidRDefault="001A2141">
      <w:pPr>
        <w:widowControl/>
        <w:rPr>
          <w:rFonts w:ascii="Calibri" w:eastAsia="Calibri" w:hAnsi="Calibri" w:cs="Calibri"/>
        </w:rPr>
      </w:pPr>
      <w:r>
        <w:rPr>
          <w:rFonts w:ascii="Calibri" w:eastAsia="Calibri" w:hAnsi="Calibri" w:cs="Calibri"/>
        </w:rPr>
        <w:t xml:space="preserve">Through planning for individual need, we aim to provide as inclusive an approach as practically possible. Some areas of the curriculum present particular challenges, for example: PE for pupils with a physical impairment, however all reasonable adjustments </w:t>
      </w:r>
      <w:r>
        <w:rPr>
          <w:rFonts w:ascii="Calibri" w:eastAsia="Calibri" w:hAnsi="Calibri" w:cs="Calibri"/>
        </w:rPr>
        <w:t xml:space="preserve">are made to support as full an involvement as possible. We seek advice and support from the relevant professionals in order to ensure that we have made adequate and reasonable adjustments.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 xml:space="preserve">Information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Different forms of communication are made available </w:t>
      </w:r>
      <w:r>
        <w:rPr>
          <w:rFonts w:ascii="Calibri" w:eastAsia="Calibri" w:hAnsi="Calibri" w:cs="Calibri"/>
        </w:rPr>
        <w:t xml:space="preserve">as needs are identified to enable all disabled pupils to express their views and to hear the views of others. Access to information is provided in a range of different formats available for disabled pupils, parents and staff as needed.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t>Management, coordi</w:t>
      </w:r>
      <w:r>
        <w:rPr>
          <w:rFonts w:ascii="Calibri" w:eastAsia="Calibri" w:hAnsi="Calibri" w:cs="Calibri"/>
          <w:b/>
          <w:u w:val="single"/>
        </w:rPr>
        <w:t xml:space="preserve">nation and implementation and review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We consult with other professionals and services when new situations regarding pupils with disabilities are experienced.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Governors and Senior Leadership Team work closely with the Local Authority.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We work closely with parents to consider their children’s needs.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policy is reviewed annually and/or as children’s needs change.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annual review is then shared with staff.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 We make links with other schools to share best practice through regular SENCo network meetings and other communications as needed.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bookmarkStart w:id="1" w:name="_heading=h.gjdgxs" w:colFirst="0" w:colLast="0"/>
      <w:bookmarkEnd w:id="1"/>
      <w:r>
        <w:rPr>
          <w:rFonts w:ascii="Calibri" w:eastAsia="Calibri" w:hAnsi="Calibri" w:cs="Calibri"/>
          <w:b/>
          <w:u w:val="single"/>
        </w:rPr>
        <w:t xml:space="preserve">Complaints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The school works, wherever possible, in partnership with parents to ensure a collaborative approach to meetin</w:t>
      </w:r>
      <w:r>
        <w:rPr>
          <w:rFonts w:ascii="Calibri" w:eastAsia="Calibri" w:hAnsi="Calibri" w:cs="Calibri"/>
        </w:rPr>
        <w:t xml:space="preserve">g pupils’ needs. If there are any complaints relating to the provision for pupils with access needs these will be dealt with in the first instance by the Headteacher. The SEND governor or chair of governors may be involved if the complaint is not resolved </w:t>
      </w:r>
      <w:r>
        <w:rPr>
          <w:rFonts w:ascii="Calibri" w:eastAsia="Calibri" w:hAnsi="Calibri" w:cs="Calibri"/>
        </w:rPr>
        <w:t xml:space="preserve">satisfactorily. </w:t>
      </w:r>
    </w:p>
    <w:sectPr w:rsidR="006B112B">
      <w:footerReference w:type="default" r:id="rId10"/>
      <w:pgSz w:w="11900" w:h="16840"/>
      <w:pgMar w:top="720" w:right="720" w:bottom="720" w:left="720"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A2141">
      <w:r>
        <w:separator/>
      </w:r>
    </w:p>
  </w:endnote>
  <w:endnote w:type="continuationSeparator" w:id="0">
    <w:p w:rsidR="00000000" w:rsidRDefault="001A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man">
    <w:altName w:val="Times New Roman"/>
    <w:charset w:val="00"/>
    <w:family w:val="auto"/>
    <w:pitch w:val="default"/>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2B" w:rsidRDefault="001A2141">
    <w:pPr>
      <w:pBdr>
        <w:top w:val="nil"/>
        <w:left w:val="nil"/>
        <w:bottom w:val="nil"/>
        <w:right w:val="nil"/>
        <w:between w:val="nil"/>
      </w:pBdr>
      <w:tabs>
        <w:tab w:val="center" w:pos="4153"/>
        <w:tab w:val="right" w:pos="8306"/>
      </w:tabs>
      <w:jc w:val="center"/>
      <w:rPr>
        <w:rFonts w:ascii="Arial" w:eastAsia="Arial" w:hAnsi="Arial" w:cs="Arial"/>
      </w:rPr>
    </w:pPr>
    <w:r>
      <w:rPr>
        <w:rFonts w:ascii="Arial" w:eastAsia="Arial" w:hAnsi="Arial" w:cs="Arial"/>
      </w:rPr>
      <w:tab/>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color w:val="A7A7A7"/>
        <w:sz w:val="22"/>
        <w:szCs w:val="22"/>
      </w:rPr>
    </w:pPr>
    <w:r>
      <w:rPr>
        <w:rFonts w:ascii="Calibri" w:eastAsia="Calibri" w:hAnsi="Calibri" w:cs="Calibri"/>
        <w:color w:val="A7A7A7"/>
        <w:sz w:val="22"/>
        <w:szCs w:val="22"/>
      </w:rPr>
      <w:t xml:space="preserve">Hannah Ball Accessibility Plan 2019 </w:t>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color w:val="A7A7A7"/>
        <w:sz w:val="22"/>
        <w:szCs w:val="22"/>
      </w:rPr>
    </w:pPr>
    <w:r>
      <w:rPr>
        <w:rFonts w:ascii="Calibri" w:eastAsia="Calibri" w:hAnsi="Calibri" w:cs="Calibri"/>
        <w:color w:val="A7A7A7"/>
        <w:sz w:val="22"/>
        <w:szCs w:val="22"/>
      </w:rPr>
      <w:t>Together we Inspire, Aspire and Achieve</w:t>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sz w:val="22"/>
        <w:szCs w:val="22"/>
      </w:rPr>
    </w:pPr>
    <w:r>
      <w:rPr>
        <w:rFonts w:ascii="Calibri" w:eastAsia="Calibri" w:hAnsi="Calibri" w:cs="Calibri"/>
        <w:color w:val="A7A7A7"/>
        <w:sz w:val="22"/>
        <w:szCs w:val="22"/>
      </w:rPr>
      <w:t xml:space="preserve">Page </w:t>
    </w:r>
    <w:r>
      <w:rPr>
        <w:rFonts w:ascii="Calibri" w:eastAsia="Calibri" w:hAnsi="Calibri" w:cs="Calibri"/>
        <w:color w:val="A7A7A7"/>
        <w:sz w:val="22"/>
        <w:szCs w:val="22"/>
      </w:rPr>
      <w:fldChar w:fldCharType="begin"/>
    </w:r>
    <w:r>
      <w:rPr>
        <w:rFonts w:ascii="Calibri" w:eastAsia="Calibri" w:hAnsi="Calibri" w:cs="Calibri"/>
        <w:color w:val="A7A7A7"/>
        <w:sz w:val="22"/>
        <w:szCs w:val="22"/>
      </w:rPr>
      <w:instrText>PAGE</w:instrText>
    </w:r>
    <w:r>
      <w:rPr>
        <w:rFonts w:ascii="Calibri" w:eastAsia="Calibri" w:hAnsi="Calibri" w:cs="Calibri"/>
        <w:color w:val="A7A7A7"/>
        <w:sz w:val="22"/>
        <w:szCs w:val="22"/>
      </w:rPr>
      <w:fldChar w:fldCharType="separate"/>
    </w:r>
    <w:r>
      <w:rPr>
        <w:rFonts w:ascii="Calibri" w:eastAsia="Calibri" w:hAnsi="Calibri" w:cs="Calibri"/>
        <w:noProof/>
        <w:color w:val="A7A7A7"/>
        <w:sz w:val="22"/>
        <w:szCs w:val="22"/>
      </w:rPr>
      <w:t>2</w:t>
    </w:r>
    <w:r>
      <w:rPr>
        <w:rFonts w:ascii="Calibri" w:eastAsia="Calibri" w:hAnsi="Calibri" w:cs="Calibri"/>
        <w:color w:val="A7A7A7"/>
        <w:sz w:val="22"/>
        <w:szCs w:val="22"/>
      </w:rPr>
      <w:fldChar w:fldCharType="end"/>
    </w:r>
    <w:r>
      <w:rPr>
        <w:rFonts w:ascii="Calibri" w:eastAsia="Calibri" w:hAnsi="Calibri" w:cs="Calibri"/>
        <w:color w:val="A7A7A7"/>
        <w:sz w:val="22"/>
        <w:szCs w:val="22"/>
      </w:rPr>
      <w:t xml:space="preserve"> of </w:t>
    </w:r>
    <w:r>
      <w:rPr>
        <w:rFonts w:ascii="Calibri" w:eastAsia="Calibri" w:hAnsi="Calibri" w:cs="Calibri"/>
        <w:color w:val="A7A7A7"/>
        <w:sz w:val="22"/>
        <w:szCs w:val="22"/>
      </w:rPr>
      <w:fldChar w:fldCharType="begin"/>
    </w:r>
    <w:r>
      <w:rPr>
        <w:rFonts w:ascii="Calibri" w:eastAsia="Calibri" w:hAnsi="Calibri" w:cs="Calibri"/>
        <w:color w:val="A7A7A7"/>
        <w:sz w:val="22"/>
        <w:szCs w:val="22"/>
      </w:rPr>
      <w:instrText>NUMPAGES</w:instrText>
    </w:r>
    <w:r>
      <w:rPr>
        <w:rFonts w:ascii="Calibri" w:eastAsia="Calibri" w:hAnsi="Calibri" w:cs="Calibri"/>
        <w:color w:val="A7A7A7"/>
        <w:sz w:val="22"/>
        <w:szCs w:val="22"/>
      </w:rPr>
      <w:fldChar w:fldCharType="separate"/>
    </w:r>
    <w:r>
      <w:rPr>
        <w:rFonts w:ascii="Calibri" w:eastAsia="Calibri" w:hAnsi="Calibri" w:cs="Calibri"/>
        <w:noProof/>
        <w:color w:val="A7A7A7"/>
        <w:sz w:val="22"/>
        <w:szCs w:val="22"/>
      </w:rPr>
      <w:t>7</w:t>
    </w:r>
    <w:r>
      <w:rPr>
        <w:rFonts w:ascii="Calibri" w:eastAsia="Calibri" w:hAnsi="Calibri" w:cs="Calibri"/>
        <w:color w:val="A7A7A7"/>
        <w:sz w:val="22"/>
        <w:szCs w:val="22"/>
      </w:rPr>
      <w:fldChar w:fldCharType="end"/>
    </w:r>
  </w:p>
  <w:p w:rsidR="006B112B" w:rsidRDefault="001A2141">
    <w:pPr>
      <w:pBdr>
        <w:top w:val="nil"/>
        <w:left w:val="nil"/>
        <w:bottom w:val="nil"/>
        <w:right w:val="nil"/>
        <w:between w:val="nil"/>
      </w:pBdr>
      <w:tabs>
        <w:tab w:val="center" w:pos="4153"/>
        <w:tab w:val="right" w:pos="8306"/>
      </w:tabs>
      <w:rPr>
        <w:rFonts w:ascii="Calibri" w:eastAsia="Calibri" w:hAnsi="Calibri" w:cs="Calibri"/>
      </w:rPr>
    </w:pPr>
    <w:r>
      <w:rPr>
        <w:rFonts w:ascii="Arial" w:eastAsia="Arial" w:hAnsi="Arial" w:cs="Arial"/>
      </w:rPr>
      <w:tab/>
    </w:r>
    <w:r>
      <w:rPr>
        <w:rFonts w:ascii="Arial" w:eastAsia="Arial" w:hAnsi="Arial" w:cs="Arial"/>
      </w:rPr>
      <w:tab/>
    </w:r>
    <w:r>
      <w:rPr>
        <w:rFonts w:ascii="Arial" w:eastAsia="Arial" w:hAnsi="Arial" w:cs="Arial"/>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A2141">
      <w:r>
        <w:separator/>
      </w:r>
    </w:p>
  </w:footnote>
  <w:footnote w:type="continuationSeparator" w:id="0">
    <w:p w:rsidR="00000000" w:rsidRDefault="001A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268"/>
    <w:multiLevelType w:val="multilevel"/>
    <w:tmpl w:val="4B44D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2B"/>
    <w:rsid w:val="001A2141"/>
    <w:rsid w:val="006B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FE201-32BD-4B69-8E74-BCBEF162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w:eastAsia="Roman" w:hAnsi="Roman" w:cs="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u w:color="000000"/>
      <w:lang w:val="en-US"/>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D3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Footer">
    <w:name w:val="footer"/>
    <w:link w:val="FooterChar"/>
    <w:uiPriority w:val="99"/>
    <w:pPr>
      <w:tabs>
        <w:tab w:val="center" w:pos="4153"/>
        <w:tab w:val="right" w:pos="8306"/>
      </w:tabs>
    </w:pPr>
    <w:rPr>
      <w:color w:val="000000"/>
      <w:u w:color="000000"/>
      <w:lang w:val="en-US"/>
    </w:rPr>
  </w:style>
  <w:style w:type="character" w:customStyle="1" w:styleId="None">
    <w:name w:val="None"/>
  </w:style>
  <w:style w:type="character" w:customStyle="1" w:styleId="Hyperlink0">
    <w:name w:val="Hyperlink.0"/>
    <w:basedOn w:val="None"/>
    <w:rPr>
      <w:rFonts w:ascii="Tahoma" w:eastAsia="Tahoma" w:hAnsi="Tahoma" w:cs="Tahoma"/>
      <w:outline w:val="0"/>
      <w:color w:val="0000FF"/>
      <w:sz w:val="22"/>
      <w:szCs w:val="22"/>
      <w:u w:val="single" w:color="0000FF"/>
      <w:lang w:val="en-US"/>
    </w:rPr>
  </w:style>
  <w:style w:type="character" w:customStyle="1" w:styleId="Hyperlink1">
    <w:name w:val="Hyperlink.1"/>
    <w:basedOn w:val="None"/>
    <w:rPr>
      <w:rFonts w:ascii="Arial" w:eastAsia="Arial" w:hAnsi="Arial" w:cs="Arial"/>
      <w:outline w:val="0"/>
      <w:color w:val="0000FF"/>
      <w:sz w:val="22"/>
      <w:szCs w:val="22"/>
      <w:u w:val="single" w:color="0000FF"/>
      <w:lang w:val="en-US"/>
    </w:rPr>
  </w:style>
  <w:style w:type="paragraph" w:styleId="BalloonText">
    <w:name w:val="Balloon Text"/>
    <w:basedOn w:val="Normal"/>
    <w:link w:val="BalloonTextChar"/>
    <w:uiPriority w:val="99"/>
    <w:semiHidden/>
    <w:unhideWhenUsed/>
    <w:rsid w:val="00A920BA"/>
    <w:rPr>
      <w:rFonts w:ascii="Tahoma" w:hAnsi="Tahoma" w:cs="Tahoma"/>
      <w:sz w:val="16"/>
      <w:szCs w:val="16"/>
    </w:rPr>
  </w:style>
  <w:style w:type="character" w:customStyle="1" w:styleId="BalloonTextChar">
    <w:name w:val="Balloon Text Char"/>
    <w:basedOn w:val="DefaultParagraphFont"/>
    <w:link w:val="BalloonText"/>
    <w:uiPriority w:val="99"/>
    <w:semiHidden/>
    <w:rsid w:val="00A920BA"/>
    <w:rPr>
      <w:rFonts w:ascii="Tahoma" w:eastAsia="Roman" w:hAnsi="Tahoma" w:cs="Tahoma"/>
      <w:color w:val="000000"/>
      <w:sz w:val="16"/>
      <w:szCs w:val="16"/>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27974"/>
    <w:pPr>
      <w:tabs>
        <w:tab w:val="center" w:pos="4513"/>
        <w:tab w:val="right" w:pos="9026"/>
      </w:tabs>
    </w:pPr>
  </w:style>
  <w:style w:type="character" w:customStyle="1" w:styleId="HeaderChar">
    <w:name w:val="Header Char"/>
    <w:basedOn w:val="DefaultParagraphFont"/>
    <w:link w:val="Header"/>
    <w:uiPriority w:val="99"/>
    <w:rsid w:val="00E27974"/>
    <w:rPr>
      <w:rFonts w:ascii="Roman" w:eastAsia="Roman" w:hAnsi="Roman" w:cs="Roman"/>
      <w:color w:val="000000"/>
      <w:sz w:val="24"/>
      <w:szCs w:val="24"/>
      <w:u w:color="000000"/>
      <w:lang w:val="en-US"/>
      <w14:textOutline w14:w="0" w14:cap="flat" w14:cmpd="sng" w14:algn="ctr">
        <w14:noFill/>
        <w14:prstDash w14:val="solid"/>
        <w14:bevel/>
      </w14:textOutline>
    </w:rPr>
  </w:style>
  <w:style w:type="character" w:customStyle="1" w:styleId="FooterChar">
    <w:name w:val="Footer Char"/>
    <w:link w:val="Footer"/>
    <w:uiPriority w:val="99"/>
    <w:rsid w:val="00E27974"/>
    <w:rPr>
      <w:rFonts w:ascii="Roman" w:eastAsia="Roman" w:hAnsi="Roman" w:cs="Roman"/>
      <w:color w:val="000000"/>
      <w:sz w:val="24"/>
      <w:szCs w:val="24"/>
      <w:u w:color="000000"/>
      <w:lang w:val="en-US"/>
    </w:rPr>
  </w:style>
  <w:style w:type="paragraph" w:customStyle="1" w:styleId="1bodycopy">
    <w:name w:val="1 body copy"/>
    <w:basedOn w:val="Normal"/>
    <w:link w:val="1bodycopyChar"/>
    <w:qFormat/>
    <w:rsid w:val="004D3AFE"/>
    <w:pPr>
      <w:widowControl/>
      <w:spacing w:after="120"/>
      <w:ind w:right="284"/>
    </w:pPr>
    <w:rPr>
      <w:rFonts w:ascii="Arial" w:eastAsia="MS Mincho" w:hAnsi="Arial" w:cs="Times New Roman"/>
      <w:color w:val="auto"/>
      <w:sz w:val="20"/>
      <w:lang w:eastAsia="en-US"/>
      <w14:textOutline w14:w="0" w14:cap="rnd" w14:cmpd="sng" w14:algn="ctr">
        <w14:noFill/>
        <w14:prstDash w14:val="solid"/>
        <w14:bevel/>
      </w14:textOutline>
    </w:rPr>
  </w:style>
  <w:style w:type="paragraph" w:customStyle="1" w:styleId="4Heading1">
    <w:name w:val="4 Heading 1"/>
    <w:basedOn w:val="Heading1"/>
    <w:next w:val="Normal"/>
    <w:qFormat/>
    <w:rsid w:val="004D3AFE"/>
    <w:pPr>
      <w:keepNext w:val="0"/>
      <w:keepLines w:val="0"/>
      <w:widowControl/>
      <w:spacing w:before="0" w:after="480"/>
    </w:pPr>
    <w:rPr>
      <w:rFonts w:ascii="Arial" w:eastAsia="Calibri" w:hAnsi="Arial" w:cs="Arial"/>
      <w:bCs w:val="0"/>
      <w:color w:val="FF1F64"/>
      <w:sz w:val="60"/>
      <w:szCs w:val="36"/>
      <w:lang w:val="en-GB" w:eastAsia="en-US"/>
      <w14:textOutline w14:w="0" w14:cap="rnd" w14:cmpd="sng" w14:algn="ctr">
        <w14:noFill/>
        <w14:prstDash w14:val="solid"/>
        <w14:bevel/>
      </w14:textOutline>
    </w:rPr>
  </w:style>
  <w:style w:type="character" w:customStyle="1" w:styleId="1bodycopyChar">
    <w:name w:val="1 body copy Char"/>
    <w:link w:val="1bodycopy"/>
    <w:rsid w:val="004D3AFE"/>
    <w:rPr>
      <w:rFonts w:ascii="Arial" w:eastAsia="MS Mincho" w:hAnsi="Arial"/>
      <w:szCs w:val="24"/>
      <w:bdr w:val="none" w:sz="0" w:space="0" w:color="auto"/>
      <w:lang w:val="en-US" w:eastAsia="en-US"/>
    </w:rPr>
  </w:style>
  <w:style w:type="character" w:customStyle="1" w:styleId="Heading1Char">
    <w:name w:val="Heading 1 Char"/>
    <w:basedOn w:val="DefaultParagraphFont"/>
    <w:link w:val="Heading1"/>
    <w:uiPriority w:val="9"/>
    <w:rsid w:val="004D3AFE"/>
    <w:rPr>
      <w:rFonts w:asciiTheme="majorHAnsi" w:eastAsiaTheme="majorEastAsia" w:hAnsiTheme="majorHAnsi" w:cstheme="majorBidi"/>
      <w:b/>
      <w:bCs/>
      <w:color w:val="365F91" w:themeColor="accent1" w:themeShade="BF"/>
      <w:sz w:val="28"/>
      <w:szCs w:val="28"/>
      <w:u w:color="000000"/>
      <w:lang w:val="en-US"/>
      <w14:textOutline w14:w="0" w14:cap="flat" w14:cmpd="sng" w14:algn="ctr">
        <w14:noFill/>
        <w14:prstDash w14:val="solid"/>
        <w14:bevel/>
      </w14:textOutline>
    </w:rPr>
  </w:style>
  <w:style w:type="table" w:styleId="LightShading-Accent2">
    <w:name w:val="Light Shading Accent 2"/>
    <w:basedOn w:val="TableNormal"/>
    <w:uiPriority w:val="60"/>
    <w:rsid w:val="000B48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0B48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B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0B48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Accent2">
    <w:name w:val="Medium List 2 Accent 2"/>
    <w:basedOn w:val="TableNormal"/>
    <w:uiPriority w:val="66"/>
    <w:rsid w:val="000B48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87DB9"/>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87DB9"/>
    <w:pPr>
      <w:widowControl/>
      <w:spacing w:after="200" w:line="276" w:lineRule="auto"/>
      <w:ind w:left="720"/>
      <w:contextualSpacing/>
    </w:pP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iIdn5TKyvV/+UjDYYUOZP9NSVw==">AMUW2mXWE+eEuPUVsghYlfzGjuH4DnR5E8maiFsrkUtArt3zS7f2Jo6RHQP20ZiWfeyvbwTKDNc0zca197hNpqn6yV3kRN0h2y+W2yTPq/frX23/KhgyrIGJk52QFE15vrioyoAuRn+t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Hingley</dc:creator>
  <cp:lastModifiedBy>Ravinder Mawdia</cp:lastModifiedBy>
  <cp:revision>2</cp:revision>
  <dcterms:created xsi:type="dcterms:W3CDTF">2022-10-11T10:20:00Z</dcterms:created>
  <dcterms:modified xsi:type="dcterms:W3CDTF">2022-10-11T10:20:00Z</dcterms:modified>
</cp:coreProperties>
</file>