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90" w:rsidRDefault="00DB452C" w:rsidP="00F43088">
      <w:pPr>
        <w:pStyle w:val="Default"/>
        <w:spacing w:line="360" w:lineRule="auto"/>
        <w:rPr>
          <w:rFonts w:ascii="Comic Sans MS" w:hAnsi="Comic Sans MS"/>
          <w:b/>
          <w:bCs/>
          <w:sz w:val="22"/>
          <w:szCs w:val="22"/>
        </w:rPr>
      </w:pPr>
      <w:r w:rsidRPr="0012740D">
        <w:rPr>
          <w:noProof/>
          <w:bdr w:val="none" w:sz="0" w:space="0" w:color="auto" w:frame="1"/>
          <w:lang w:eastAsia="en-GB"/>
        </w:rPr>
        <w:drawing>
          <wp:anchor distT="0" distB="0" distL="114300" distR="114300" simplePos="0" relativeHeight="251660288" behindDoc="0" locked="0" layoutInCell="1" allowOverlap="1" wp14:anchorId="6311930E" wp14:editId="344377F9">
            <wp:simplePos x="0" y="0"/>
            <wp:positionH relativeFrom="margin">
              <wp:posOffset>7202170</wp:posOffset>
            </wp:positionH>
            <wp:positionV relativeFrom="margin">
              <wp:posOffset>-487680</wp:posOffset>
            </wp:positionV>
            <wp:extent cx="1661160" cy="1633855"/>
            <wp:effectExtent l="0" t="0" r="0" b="4445"/>
            <wp:wrapSquare wrapText="bothSides"/>
            <wp:docPr id="4" name="Picture 4" descr="https://lh4.googleusercontent.com/3SgDBGPjj-euUFGJm-K1uF8iv8jrl1VosB5bBGZIfkMN6bFU4z2phDgSWlI_5qg7Opr6yjmFbVp-2B-spFYakjtl3LLdtH1mFOSBlKePxQJbDXfHV8YbdnqEWt7B2IxS1Z_0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SgDBGPjj-euUFGJm-K1uF8iv8jrl1VosB5bBGZIfkMN6bFU4z2phDgSWlI_5qg7Opr6yjmFbVp-2B-spFYakjtl3LLdtH1mFOSBlKePxQJbDXfHV8YbdnqEWt7B2IxS1Z_0X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163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507C90">
        <w:rPr>
          <w:rFonts w:ascii="Comic Sans MS" w:hAnsi="Comic Sans MS"/>
          <w:b/>
          <w:bCs/>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434975</wp:posOffset>
                </wp:positionH>
                <wp:positionV relativeFrom="paragraph">
                  <wp:posOffset>382905</wp:posOffset>
                </wp:positionV>
                <wp:extent cx="1965325" cy="1633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633855"/>
                        </a:xfrm>
                        <a:prstGeom prst="rect">
                          <a:avLst/>
                        </a:prstGeom>
                        <a:solidFill>
                          <a:srgbClr val="FFFFFF"/>
                        </a:solidFill>
                        <a:ln w="9525">
                          <a:solidFill>
                            <a:srgbClr val="FFFFFF"/>
                          </a:solidFill>
                          <a:miter lim="800000"/>
                          <a:headEnd/>
                          <a:tailEnd/>
                        </a:ln>
                      </wps:spPr>
                      <wps:txbx>
                        <w:txbxContent>
                          <w:p w:rsidR="00507C90" w:rsidRDefault="00507C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5pt;margin-top:30.15pt;width:154.75pt;height:1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EJAIAAFEEAAAOAAAAZHJzL2Uyb0RvYy54bWysVM1u2zAMvg/YOwi6L06cOEuMOEWXLsOA&#10;7gdo9wCyLNvCZEmjlNjZ05eSkzbbbsV8EEiR+kh+JL25GTpFjgKcNLqgs8mUEqG5qaRuCvrjcf9u&#10;RYnzTFdMGS0KehKO3mzfvtn0NhepaY2qBBAE0S7vbUFb722eJI63omNuYqzQaKwNdMyjCk1SAesR&#10;vVNJOp0uk95AZcFw4Rze3o1Guo34dS24/1bXTniiCoq5+XhCPMtwJtsNyxtgtpX8nAZ7RRYdkxqD&#10;PkPdMc/IAeQ/UJ3kYJyp/YSbLjF1LbmINWA1s+lf1Ty0zIpYC5Lj7DNN7v/B8q/H70BkVdCUEs06&#10;bNGjGDz5YAaSBnZ663J0erDo5ge8xi7HSp29N/ynI9rsWqYbcQtg+lawCrObhZfJ1dMRxwWQsv9i&#10;KgzDDt5EoKGGLlCHZBBExy6dnjsTUuEh5HqZzdOMEo622XI+X2VZjMHyy3MLzn8SpiNBKChg6yM8&#10;O947H9Jh+cUlRHNGyWovlYoKNOVOATkyHJN9/M7of7gpTfqCrjNM5LUQnfQ470p2BV1NwxfisDzw&#10;9lFXUfZMqlHGlJU+Exm4G1n0QzmgY2C3NNUJKQUzzjXuIQqtgd+U9DjTBXW/DgwEJeqzxrasZ4tF&#10;WIKoLLL3KSpwbSmvLUxzhCqop2QUd35cnIMF2bQY6TIIt9jKvYwkv2R1zhvnNnJ/3rGwGNd69Hr5&#10;E2yfAAAA//8DAFBLAwQUAAYACAAAACEAI7LB1OAAAAAJAQAADwAAAGRycy9kb3ducmV2LnhtbEyP&#10;QUvDQBCF74L/YRnBm920xXRJsylSlSJSwdjeN8k0CWZnQ3bTRn+940lPM8N7vPleuplsJ844+NaR&#10;hvksAoFUuqqlWsPh4/lOgfDBUGU6R6jhCz1ssuur1CSVu9A7nvNQCw4hnxgNTQh9IqUvG7TGz1yP&#10;xNrJDdYEPodaVoO5cLjt5CKKYmlNS/yhMT1uGyw/89FqWOxNeMlPu12sXovvw/bxTT0dR61vb6aH&#10;NYiAU/gzwy8+o0PGTIUbqfKi0xCre3byjJYgWF+uFHcreJmvYpBZKv83yH4AAAD//wMAUEsBAi0A&#10;FAAGAAgAAAAhALaDOJL+AAAA4QEAABMAAAAAAAAAAAAAAAAAAAAAAFtDb250ZW50X1R5cGVzXS54&#10;bWxQSwECLQAUAAYACAAAACEAOP0h/9YAAACUAQAACwAAAAAAAAAAAAAAAAAvAQAAX3JlbHMvLnJl&#10;bHNQSwECLQAUAAYACAAAACEACnn/xCQCAABRBAAADgAAAAAAAAAAAAAAAAAuAgAAZHJzL2Uyb0Rv&#10;Yy54bWxQSwECLQAUAAYACAAAACEAI7LB1OAAAAAJAQAADwAAAAAAAAAAAAAAAAB+BAAAZHJzL2Rv&#10;d25yZXYueG1sUEsFBgAAAAAEAAQA8wAAAIsFAAAAAA==&#10;" strokecolor="white">
                <v:textbox style="mso-fit-shape-to-text:t">
                  <w:txbxContent>
                    <w:p w:rsidR="00507C90" w:rsidRDefault="00507C90"/>
                  </w:txbxContent>
                </v:textbox>
              </v:shape>
            </w:pict>
          </mc:Fallback>
        </mc:AlternateContent>
      </w:r>
    </w:p>
    <w:p w:rsidR="00507C90" w:rsidRDefault="00507C90" w:rsidP="00F43088">
      <w:pPr>
        <w:pStyle w:val="Default"/>
        <w:spacing w:line="360" w:lineRule="auto"/>
        <w:rPr>
          <w:rFonts w:ascii="Comic Sans MS" w:hAnsi="Comic Sans MS"/>
          <w:b/>
          <w:bCs/>
          <w:sz w:val="22"/>
          <w:szCs w:val="22"/>
        </w:rPr>
      </w:pPr>
    </w:p>
    <w:p w:rsidR="00507C90" w:rsidRDefault="00507C90" w:rsidP="00F43088">
      <w:pPr>
        <w:pStyle w:val="Default"/>
        <w:spacing w:line="360" w:lineRule="auto"/>
        <w:rPr>
          <w:rFonts w:ascii="Comic Sans MS" w:hAnsi="Comic Sans MS"/>
          <w:b/>
          <w:bCs/>
          <w:sz w:val="22"/>
          <w:szCs w:val="22"/>
        </w:rPr>
      </w:pPr>
    </w:p>
    <w:p w:rsidR="00507C90" w:rsidRDefault="00507C90" w:rsidP="00F43088">
      <w:pPr>
        <w:pStyle w:val="Default"/>
        <w:spacing w:line="360" w:lineRule="auto"/>
        <w:rPr>
          <w:rFonts w:ascii="Comic Sans MS" w:hAnsi="Comic Sans MS"/>
          <w:b/>
          <w:bCs/>
          <w:sz w:val="22"/>
          <w:szCs w:val="22"/>
        </w:rPr>
      </w:pPr>
    </w:p>
    <w:p w:rsidR="00507C90" w:rsidRDefault="00507C90" w:rsidP="00F43088">
      <w:pPr>
        <w:pStyle w:val="Default"/>
        <w:spacing w:line="360" w:lineRule="auto"/>
        <w:rPr>
          <w:rFonts w:ascii="Comic Sans MS" w:hAnsi="Comic Sans MS"/>
          <w:b/>
          <w:bCs/>
          <w:sz w:val="22"/>
          <w:szCs w:val="22"/>
        </w:rPr>
      </w:pPr>
    </w:p>
    <w:p w:rsidR="00F43088" w:rsidRPr="00DB452C" w:rsidRDefault="00DB452C" w:rsidP="00F43088">
      <w:pPr>
        <w:pStyle w:val="Default"/>
        <w:spacing w:line="360" w:lineRule="auto"/>
        <w:rPr>
          <w:rFonts w:asciiTheme="minorHAnsi" w:hAnsiTheme="minorHAnsi"/>
          <w:sz w:val="22"/>
          <w:szCs w:val="22"/>
        </w:rPr>
      </w:pPr>
      <w:r w:rsidRPr="00DB452C">
        <w:rPr>
          <w:rFonts w:asciiTheme="minorHAnsi" w:hAnsiTheme="minorHAnsi"/>
          <w:b/>
          <w:bCs/>
          <w:sz w:val="22"/>
          <w:szCs w:val="22"/>
        </w:rPr>
        <w:t>Accessibility Plan</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sz w:val="22"/>
          <w:szCs w:val="22"/>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F43088" w:rsidRPr="00DB452C" w:rsidRDefault="00F43088" w:rsidP="00F43088">
      <w:pPr>
        <w:pStyle w:val="Default"/>
        <w:spacing w:after="30" w:line="360" w:lineRule="auto"/>
        <w:rPr>
          <w:rFonts w:asciiTheme="minorHAnsi" w:hAnsiTheme="minorHAnsi"/>
          <w:sz w:val="22"/>
          <w:szCs w:val="22"/>
        </w:rPr>
      </w:pPr>
      <w:r w:rsidRPr="00DB452C">
        <w:rPr>
          <w:rFonts w:asciiTheme="minorHAnsi" w:hAnsiTheme="minorHAnsi" w:cs="Century Gothic"/>
          <w:sz w:val="22"/>
          <w:szCs w:val="22"/>
        </w:rPr>
        <w:t xml:space="preserve">(a) </w:t>
      </w:r>
      <w:r w:rsidRPr="00DB452C">
        <w:rPr>
          <w:rFonts w:asciiTheme="minorHAnsi" w:hAnsiTheme="minorHAnsi"/>
          <w:sz w:val="22"/>
          <w:szCs w:val="22"/>
        </w:rPr>
        <w:t xml:space="preserve">He or she has a physical or mental impairment, and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cs="Century Gothic"/>
          <w:sz w:val="22"/>
          <w:szCs w:val="22"/>
        </w:rPr>
        <w:t xml:space="preserve">(b) </w:t>
      </w:r>
      <w:r w:rsidRPr="00DB452C">
        <w:rPr>
          <w:rFonts w:asciiTheme="minorHAnsi" w:hAnsiTheme="minorHAnsi"/>
          <w:sz w:val="22"/>
          <w:szCs w:val="22"/>
        </w:rPr>
        <w:t xml:space="preserve">The impairment has a substantial and long-term adverse effect on his or her ability to carry out normal day-to-day activities. </w:t>
      </w:r>
    </w:p>
    <w:p w:rsidR="00F43088" w:rsidRPr="00DB452C" w:rsidRDefault="00F43088" w:rsidP="00F43088">
      <w:pPr>
        <w:pStyle w:val="Default"/>
        <w:spacing w:line="360" w:lineRule="auto"/>
        <w:rPr>
          <w:rFonts w:asciiTheme="minorHAnsi" w:hAnsiTheme="minorHAnsi"/>
          <w:sz w:val="22"/>
          <w:szCs w:val="22"/>
        </w:rPr>
      </w:pP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sz w:val="22"/>
          <w:szCs w:val="22"/>
        </w:rP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At </w:t>
      </w:r>
      <w:r w:rsidR="00507C90" w:rsidRPr="00DB452C">
        <w:rPr>
          <w:rFonts w:asciiTheme="minorHAnsi" w:hAnsiTheme="minorHAnsi"/>
          <w:sz w:val="22"/>
          <w:szCs w:val="22"/>
        </w:rPr>
        <w:t>Hannah Ball School</w:t>
      </w:r>
      <w:r w:rsidRPr="00DB452C">
        <w:rPr>
          <w:rFonts w:asciiTheme="minorHAnsi" w:hAnsiTheme="minorHAnsi"/>
          <w:sz w:val="22"/>
          <w:szCs w:val="22"/>
        </w:rPr>
        <w:t xml:space="preserve"> the Plan will </w:t>
      </w:r>
      <w:r w:rsidR="00507C90" w:rsidRPr="00DB452C">
        <w:rPr>
          <w:rFonts w:asciiTheme="minorHAnsi" w:hAnsiTheme="minorHAnsi"/>
          <w:sz w:val="22"/>
          <w:szCs w:val="22"/>
        </w:rPr>
        <w:t xml:space="preserve">be monitored by the SLT </w:t>
      </w:r>
      <w:r w:rsidRPr="00DB452C">
        <w:rPr>
          <w:rFonts w:asciiTheme="minorHAnsi" w:hAnsiTheme="minorHAnsi"/>
          <w:sz w:val="22"/>
          <w:szCs w:val="22"/>
        </w:rPr>
        <w:t xml:space="preserve">and evaluated by the </w:t>
      </w:r>
      <w:r w:rsidR="00507C90" w:rsidRPr="00DB452C">
        <w:rPr>
          <w:rFonts w:asciiTheme="minorHAnsi" w:hAnsiTheme="minorHAnsi"/>
          <w:sz w:val="22"/>
          <w:szCs w:val="22"/>
        </w:rPr>
        <w:t>board of governors where necessary</w:t>
      </w:r>
      <w:r w:rsidRPr="00DB452C">
        <w:rPr>
          <w:rFonts w:asciiTheme="minorHAnsi" w:hAnsiTheme="minorHAnsi"/>
          <w:sz w:val="22"/>
          <w:szCs w:val="22"/>
        </w:rPr>
        <w:t xml:space="preserve">. </w:t>
      </w:r>
    </w:p>
    <w:p w:rsidR="00F43088" w:rsidRPr="00DB452C" w:rsidRDefault="00F43088" w:rsidP="00F43088">
      <w:pPr>
        <w:pStyle w:val="Default"/>
        <w:spacing w:line="360" w:lineRule="auto"/>
        <w:rPr>
          <w:rFonts w:asciiTheme="minorHAnsi" w:hAnsiTheme="minorHAnsi"/>
          <w:sz w:val="22"/>
          <w:szCs w:val="22"/>
        </w:rPr>
      </w:pP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sz w:val="22"/>
          <w:szCs w:val="22"/>
        </w:rPr>
        <w:t xml:space="preserve">At </w:t>
      </w:r>
      <w:r w:rsidR="00507C90" w:rsidRPr="00DB452C">
        <w:rPr>
          <w:rFonts w:asciiTheme="minorHAnsi" w:hAnsiTheme="minorHAnsi"/>
          <w:sz w:val="22"/>
          <w:szCs w:val="22"/>
        </w:rPr>
        <w:t>Hannah Ball</w:t>
      </w:r>
      <w:r w:rsidRPr="00DB452C">
        <w:rPr>
          <w:rFonts w:asciiTheme="minorHAnsi" w:hAnsiTheme="minorHAnsi"/>
          <w:sz w:val="22"/>
          <w:szCs w:val="22"/>
        </w:rPr>
        <w:t xml:space="preserve">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b/>
          <w:bCs/>
          <w:sz w:val="22"/>
          <w:szCs w:val="22"/>
        </w:rPr>
        <w:t xml:space="preserve">Aims: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sz w:val="22"/>
          <w:szCs w:val="22"/>
        </w:rPr>
        <w:lastRenderedPageBreak/>
        <w:t xml:space="preserve">Our Aims are: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Increase access to the curriculum for pupils with a disability, medical condition or other access needs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To improve the physical environment of the school to increase the extent to which pupils, staff and other members of the school community with a disability, medical condition or other access needs can access education and associated services.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Improve the delivery of information to pupils, staff, parents/carers and other members of the school community </w:t>
      </w:r>
    </w:p>
    <w:p w:rsidR="00F43088" w:rsidRPr="00DB452C" w:rsidRDefault="00F43088" w:rsidP="00F43088">
      <w:pPr>
        <w:pStyle w:val="Default"/>
        <w:spacing w:line="360" w:lineRule="auto"/>
        <w:rPr>
          <w:rFonts w:asciiTheme="minorHAnsi" w:hAnsiTheme="minorHAnsi"/>
          <w:sz w:val="22"/>
          <w:szCs w:val="22"/>
        </w:rPr>
      </w:pPr>
    </w:p>
    <w:p w:rsidR="00F43088" w:rsidRPr="00DB452C" w:rsidRDefault="00411602" w:rsidP="00F43088">
      <w:pPr>
        <w:pStyle w:val="Default"/>
        <w:spacing w:line="360" w:lineRule="auto"/>
        <w:rPr>
          <w:rFonts w:asciiTheme="minorHAnsi" w:hAnsiTheme="minorHAnsi"/>
          <w:sz w:val="22"/>
          <w:szCs w:val="22"/>
        </w:rPr>
      </w:pPr>
      <w:proofErr w:type="gramStart"/>
      <w:r w:rsidRPr="00DB452C">
        <w:rPr>
          <w:rFonts w:asciiTheme="minorHAnsi" w:hAnsiTheme="minorHAnsi"/>
          <w:sz w:val="22"/>
          <w:szCs w:val="22"/>
        </w:rPr>
        <w:t>1)</w:t>
      </w:r>
      <w:r w:rsidR="00F43088" w:rsidRPr="00DB452C">
        <w:rPr>
          <w:rFonts w:asciiTheme="minorHAnsi" w:hAnsiTheme="minorHAnsi"/>
          <w:sz w:val="22"/>
          <w:szCs w:val="22"/>
        </w:rPr>
        <w:t>The</w:t>
      </w:r>
      <w:proofErr w:type="gramEnd"/>
      <w:r w:rsidR="00F43088" w:rsidRPr="00DB452C">
        <w:rPr>
          <w:rFonts w:asciiTheme="minorHAnsi" w:hAnsiTheme="minorHAnsi"/>
          <w:sz w:val="22"/>
          <w:szCs w:val="22"/>
        </w:rPr>
        <w:t xml:space="preserv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w:t>
      </w:r>
      <w:r w:rsidR="00507C90" w:rsidRPr="00DB452C">
        <w:rPr>
          <w:rFonts w:asciiTheme="minorHAnsi" w:hAnsiTheme="minorHAnsi"/>
          <w:sz w:val="22"/>
          <w:szCs w:val="22"/>
        </w:rPr>
        <w:t>board of governors</w:t>
      </w:r>
      <w:r w:rsidR="00F43088" w:rsidRPr="00DB452C">
        <w:rPr>
          <w:rFonts w:asciiTheme="minorHAnsi" w:hAnsiTheme="minorHAnsi"/>
          <w:sz w:val="22"/>
          <w:szCs w:val="22"/>
        </w:rPr>
        <w:t xml:space="preserve">. The school will work in partnership with the Local Authority in developing and implementing this Accessibility Plan. The Accessibility Plan may be monitored by Ofsted during inspection processes in relation to Schedule 10 of the Equality Act 2010.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cs="Century Gothic"/>
          <w:sz w:val="22"/>
          <w:szCs w:val="22"/>
        </w:rPr>
        <w:t xml:space="preserve">2) </w:t>
      </w:r>
      <w:r w:rsidR="00507C90" w:rsidRPr="00DB452C">
        <w:rPr>
          <w:rFonts w:asciiTheme="minorHAnsi" w:hAnsiTheme="minorHAnsi"/>
          <w:sz w:val="22"/>
          <w:szCs w:val="22"/>
        </w:rPr>
        <w:t>Hannah Ball</w:t>
      </w:r>
      <w:r w:rsidRPr="00DB452C">
        <w:rPr>
          <w:rFonts w:asciiTheme="minorHAnsi" w:hAnsiTheme="minorHAnsi"/>
          <w:sz w:val="22"/>
          <w:szCs w:val="22"/>
        </w:rPr>
        <w:t xml:space="preserve">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cs="Century Gothic"/>
          <w:sz w:val="22"/>
          <w:szCs w:val="22"/>
        </w:rPr>
        <w:t xml:space="preserve">3) </w:t>
      </w:r>
      <w:r w:rsidR="00507C90" w:rsidRPr="00DB452C">
        <w:rPr>
          <w:rFonts w:asciiTheme="minorHAnsi" w:hAnsiTheme="minorHAnsi"/>
          <w:sz w:val="22"/>
          <w:szCs w:val="22"/>
        </w:rPr>
        <w:t>Hannah Ball</w:t>
      </w:r>
      <w:r w:rsidRPr="00DB452C">
        <w:rPr>
          <w:rFonts w:asciiTheme="minorHAnsi" w:hAnsiTheme="minorHAnsi"/>
          <w:sz w:val="22"/>
          <w:szCs w:val="22"/>
        </w:rPr>
        <w:t xml:space="preserve"> School Accessibility Plan shows how access is to be improved for disabled pupils, staff and visitors to the school within a given timeframe and anticipates the need to make reasonable adjustments to accommodate their needs where practicable. </w:t>
      </w:r>
    </w:p>
    <w:p w:rsidR="00F43088" w:rsidRPr="00DB452C" w:rsidRDefault="00F43088" w:rsidP="00F43088">
      <w:pPr>
        <w:pStyle w:val="Default"/>
        <w:spacing w:line="360" w:lineRule="auto"/>
        <w:rPr>
          <w:rFonts w:asciiTheme="minorHAnsi" w:hAnsiTheme="minorHAnsi"/>
          <w:sz w:val="22"/>
          <w:szCs w:val="22"/>
        </w:rPr>
      </w:pPr>
    </w:p>
    <w:p w:rsidR="00F43088" w:rsidRPr="00DB452C" w:rsidRDefault="00507C90" w:rsidP="00F43088">
      <w:pPr>
        <w:pStyle w:val="Default"/>
        <w:spacing w:line="360" w:lineRule="auto"/>
        <w:rPr>
          <w:rFonts w:asciiTheme="minorHAnsi" w:hAnsiTheme="minorHAnsi"/>
          <w:sz w:val="22"/>
          <w:szCs w:val="22"/>
        </w:rPr>
      </w:pPr>
      <w:r w:rsidRPr="00DB452C">
        <w:rPr>
          <w:rFonts w:asciiTheme="minorHAnsi" w:hAnsiTheme="minorHAnsi"/>
          <w:b/>
          <w:bCs/>
          <w:sz w:val="22"/>
          <w:szCs w:val="22"/>
        </w:rPr>
        <w:t>Hannah Ball</w:t>
      </w:r>
      <w:r w:rsidR="00F43088" w:rsidRPr="00DB452C">
        <w:rPr>
          <w:rFonts w:asciiTheme="minorHAnsi" w:hAnsiTheme="minorHAnsi"/>
          <w:b/>
          <w:bCs/>
          <w:sz w:val="22"/>
          <w:szCs w:val="22"/>
        </w:rPr>
        <w:t xml:space="preserve"> School Accessibility Plan relates to the key aspects of physical environment, curriculum and written information: </w:t>
      </w:r>
    </w:p>
    <w:p w:rsidR="00F43088" w:rsidRPr="00DB452C" w:rsidRDefault="00F43088" w:rsidP="00F43088">
      <w:pPr>
        <w:pStyle w:val="Default"/>
        <w:spacing w:after="257"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Increase access to the curriculum for pupils with a disability, adapting the curriculum as necessary. This includes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 </w:t>
      </w:r>
    </w:p>
    <w:p w:rsidR="00F43088" w:rsidRPr="00DB452C" w:rsidRDefault="00F43088" w:rsidP="00F43088">
      <w:pPr>
        <w:pStyle w:val="Default"/>
        <w:spacing w:after="257" w:line="360" w:lineRule="auto"/>
        <w:rPr>
          <w:rFonts w:asciiTheme="minorHAnsi" w:hAnsiTheme="minorHAnsi"/>
          <w:sz w:val="22"/>
          <w:szCs w:val="22"/>
        </w:rPr>
      </w:pPr>
      <w:r w:rsidRPr="00DB452C">
        <w:rPr>
          <w:rFonts w:asciiTheme="minorHAnsi" w:hAnsiTheme="minorHAnsi" w:cs="Arial"/>
          <w:sz w:val="22"/>
          <w:szCs w:val="22"/>
        </w:rPr>
        <w:lastRenderedPageBreak/>
        <w:t xml:space="preserve">• </w:t>
      </w:r>
      <w:r w:rsidRPr="00DB452C">
        <w:rPr>
          <w:rFonts w:asciiTheme="minorHAnsi" w:hAnsiTheme="minorHAnsi"/>
          <w:sz w:val="22"/>
          <w:szCs w:val="22"/>
        </w:rPr>
        <w:t xml:space="preserve">Improve and maintain access to the physical environment of the school, adding specialist facilities as necessary – this covers improvements to the physical environment of the school and physical aids to access education within a reasonable timeframe;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 timeframe. </w:t>
      </w:r>
    </w:p>
    <w:p w:rsidR="00F43088" w:rsidRPr="00DB452C" w:rsidRDefault="00F43088" w:rsidP="00F43088">
      <w:pPr>
        <w:pStyle w:val="Default"/>
        <w:spacing w:after="270" w:line="360" w:lineRule="auto"/>
        <w:rPr>
          <w:rFonts w:asciiTheme="minorHAnsi" w:hAnsiTheme="minorHAnsi"/>
          <w:sz w:val="22"/>
          <w:szCs w:val="22"/>
        </w:rPr>
      </w:pPr>
      <w:r w:rsidRPr="00DB452C">
        <w:rPr>
          <w:rFonts w:asciiTheme="minorHAnsi" w:hAnsiTheme="minorHAnsi" w:cs="Century Gothic"/>
          <w:sz w:val="22"/>
          <w:szCs w:val="22"/>
        </w:rPr>
        <w:t xml:space="preserve">4) </w:t>
      </w:r>
      <w:r w:rsidRPr="00DB452C">
        <w:rPr>
          <w:rFonts w:asciiTheme="minorHAnsi" w:hAnsiTheme="minorHAnsi"/>
          <w:sz w:val="22"/>
          <w:szCs w:val="22"/>
        </w:rPr>
        <w:t xml:space="preserve">Whole school training will recognise the need to continue raising awareness for staff and governors on equality issues with reference to the Equality Act 2010.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cs="Century Gothic"/>
          <w:sz w:val="22"/>
          <w:szCs w:val="22"/>
        </w:rPr>
        <w:t xml:space="preserve">5) </w:t>
      </w:r>
      <w:r w:rsidRPr="00DB452C">
        <w:rPr>
          <w:rFonts w:asciiTheme="minorHAnsi" w:hAnsiTheme="minorHAnsi"/>
          <w:sz w:val="22"/>
          <w:szCs w:val="22"/>
        </w:rPr>
        <w:t xml:space="preserve">This Accessibility Plan should be read in conjunction with the following school policies, strategies and documents: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Health &amp; Safety Policy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Special Educational Needs Policy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Supporting Children with Medical Conditions and Administration of Medicines Policy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Trips and Residential Visits Policy </w:t>
      </w:r>
    </w:p>
    <w:p w:rsidR="00F43088" w:rsidRPr="00DB452C" w:rsidRDefault="00F43088" w:rsidP="00F43088">
      <w:pPr>
        <w:pStyle w:val="Default"/>
        <w:spacing w:after="270" w:line="360" w:lineRule="auto"/>
        <w:rPr>
          <w:rFonts w:asciiTheme="minorHAnsi" w:hAnsiTheme="minorHAnsi"/>
          <w:sz w:val="22"/>
          <w:szCs w:val="22"/>
        </w:rPr>
      </w:pPr>
      <w:r w:rsidRPr="00DB452C">
        <w:rPr>
          <w:rFonts w:asciiTheme="minorHAnsi" w:hAnsiTheme="minorHAnsi" w:cs="Century Gothic"/>
          <w:sz w:val="22"/>
          <w:szCs w:val="22"/>
        </w:rPr>
        <w:t xml:space="preserve">6) </w:t>
      </w:r>
      <w:r w:rsidRPr="00DB452C">
        <w:rPr>
          <w:rFonts w:asciiTheme="minorHAnsi" w:hAnsiTheme="minorHAnsi"/>
          <w:sz w:val="22"/>
          <w:szCs w:val="22"/>
        </w:rPr>
        <w:t xml:space="preserve">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cs="Century Gothic"/>
          <w:sz w:val="22"/>
          <w:szCs w:val="22"/>
        </w:rPr>
        <w:t xml:space="preserve">7) </w:t>
      </w:r>
      <w:r w:rsidRPr="00DB452C">
        <w:rPr>
          <w:rFonts w:asciiTheme="minorHAnsi" w:hAnsiTheme="minorHAnsi"/>
          <w:sz w:val="22"/>
          <w:szCs w:val="22"/>
        </w:rPr>
        <w:t xml:space="preserve">Equality Impact Assessments will be undertaken as and when school policies are reviewed. The terms of reference for all governors’ committees will include the need to consider Equality and Diversity issues as required by the Equality Act 2010. </w:t>
      </w:r>
    </w:p>
    <w:p w:rsidR="00F43088" w:rsidRPr="00DB452C" w:rsidRDefault="00F43088" w:rsidP="00F43088">
      <w:pPr>
        <w:pStyle w:val="Default"/>
        <w:spacing w:line="360" w:lineRule="auto"/>
        <w:rPr>
          <w:rFonts w:asciiTheme="minorHAnsi" w:hAnsiTheme="minorHAnsi"/>
          <w:sz w:val="22"/>
          <w:szCs w:val="22"/>
        </w:rPr>
      </w:pP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b/>
          <w:bCs/>
          <w:sz w:val="22"/>
          <w:szCs w:val="22"/>
        </w:rPr>
        <w:t xml:space="preserve">Current good practice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sz w:val="22"/>
          <w:szCs w:val="22"/>
        </w:rPr>
        <w:lastRenderedPageBreak/>
        <w:t xml:space="preserve">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w:t>
      </w:r>
    </w:p>
    <w:p w:rsidR="00290C6B" w:rsidRPr="00DB452C" w:rsidRDefault="00290C6B" w:rsidP="00F43088">
      <w:pPr>
        <w:pStyle w:val="Default"/>
        <w:spacing w:line="360" w:lineRule="auto"/>
        <w:rPr>
          <w:rFonts w:asciiTheme="minorHAnsi" w:hAnsiTheme="minorHAnsi"/>
          <w:sz w:val="22"/>
          <w:szCs w:val="22"/>
        </w:rPr>
      </w:pPr>
    </w:p>
    <w:p w:rsidR="00507C90" w:rsidRPr="00DB452C" w:rsidRDefault="00F43088" w:rsidP="00F43088">
      <w:pPr>
        <w:pStyle w:val="Default"/>
        <w:spacing w:line="360" w:lineRule="auto"/>
        <w:rPr>
          <w:rFonts w:asciiTheme="minorHAnsi" w:hAnsiTheme="minorHAnsi"/>
          <w:b/>
          <w:bCs/>
          <w:sz w:val="22"/>
          <w:szCs w:val="22"/>
        </w:rPr>
      </w:pPr>
      <w:r w:rsidRPr="00DB452C">
        <w:rPr>
          <w:rFonts w:asciiTheme="minorHAnsi" w:hAnsiTheme="minorHAnsi"/>
          <w:b/>
          <w:bCs/>
          <w:sz w:val="22"/>
          <w:szCs w:val="22"/>
        </w:rPr>
        <w:t xml:space="preserve">Physical Environment </w:t>
      </w:r>
    </w:p>
    <w:p w:rsidR="00290C6B"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sz w:val="22"/>
          <w:szCs w:val="22"/>
        </w:rPr>
        <w:t xml:space="preserve">There are </w:t>
      </w:r>
      <w:r w:rsidR="00FB59FA" w:rsidRPr="00DB452C">
        <w:rPr>
          <w:rFonts w:asciiTheme="minorHAnsi" w:hAnsiTheme="minorHAnsi"/>
          <w:sz w:val="22"/>
          <w:szCs w:val="22"/>
        </w:rPr>
        <w:t>multiple</w:t>
      </w:r>
      <w:r w:rsidRPr="00DB452C">
        <w:rPr>
          <w:rFonts w:asciiTheme="minorHAnsi" w:hAnsiTheme="minorHAnsi"/>
          <w:sz w:val="22"/>
          <w:szCs w:val="22"/>
        </w:rPr>
        <w:t xml:space="preserve"> </w:t>
      </w:r>
      <w:r w:rsidR="00290C6B" w:rsidRPr="00DB452C">
        <w:rPr>
          <w:rFonts w:asciiTheme="minorHAnsi" w:hAnsiTheme="minorHAnsi"/>
          <w:sz w:val="22"/>
          <w:szCs w:val="22"/>
        </w:rPr>
        <w:t>barriers</w:t>
      </w:r>
      <w:r w:rsidR="00FB59FA" w:rsidRPr="00DB452C">
        <w:rPr>
          <w:rFonts w:asciiTheme="minorHAnsi" w:hAnsiTheme="minorHAnsi"/>
          <w:sz w:val="22"/>
          <w:szCs w:val="22"/>
        </w:rPr>
        <w:t xml:space="preserve"> (stairways and steps)</w:t>
      </w:r>
      <w:r w:rsidR="00290C6B" w:rsidRPr="00DB452C">
        <w:rPr>
          <w:rFonts w:asciiTheme="minorHAnsi" w:hAnsiTheme="minorHAnsi"/>
          <w:sz w:val="22"/>
          <w:szCs w:val="22"/>
        </w:rPr>
        <w:t xml:space="preserve"> to the school for physically disabled learners using a wheelchair. The school do not currently have any pupils or staff using a wheelchair, therefore a need for a ramp or similar has not been necessary. </w:t>
      </w:r>
      <w:r w:rsidR="000A6B71" w:rsidRPr="00DB452C">
        <w:rPr>
          <w:rFonts w:asciiTheme="minorHAnsi" w:hAnsiTheme="minorHAnsi"/>
          <w:sz w:val="22"/>
          <w:szCs w:val="22"/>
        </w:rPr>
        <w:t xml:space="preserve">However, the school have purchased ramps that can be used if necessary. </w:t>
      </w:r>
    </w:p>
    <w:p w:rsidR="00FB59FA" w:rsidRPr="00DB452C" w:rsidRDefault="00FB59FA" w:rsidP="00F43088">
      <w:pPr>
        <w:pStyle w:val="Default"/>
        <w:spacing w:line="360" w:lineRule="auto"/>
        <w:rPr>
          <w:rFonts w:asciiTheme="minorHAnsi" w:hAnsiTheme="minorHAnsi"/>
          <w:sz w:val="22"/>
          <w:szCs w:val="22"/>
        </w:rPr>
      </w:pPr>
    </w:p>
    <w:p w:rsidR="00F43088" w:rsidRPr="00DB452C" w:rsidRDefault="00B72972" w:rsidP="00F43088">
      <w:pPr>
        <w:pStyle w:val="Default"/>
        <w:spacing w:line="360" w:lineRule="auto"/>
        <w:rPr>
          <w:rFonts w:asciiTheme="minorHAnsi" w:hAnsiTheme="minorHAnsi"/>
          <w:sz w:val="22"/>
          <w:szCs w:val="22"/>
        </w:rPr>
      </w:pPr>
      <w:r w:rsidRPr="00DB452C">
        <w:rPr>
          <w:rFonts w:asciiTheme="minorHAnsi" w:hAnsiTheme="minorHAnsi"/>
          <w:sz w:val="22"/>
          <w:szCs w:val="22"/>
        </w:rPr>
        <w:t xml:space="preserve">Therefore there are no </w:t>
      </w:r>
      <w:r w:rsidR="00F43088" w:rsidRPr="00DB452C">
        <w:rPr>
          <w:rFonts w:asciiTheme="minorHAnsi" w:hAnsiTheme="minorHAnsi"/>
          <w:sz w:val="22"/>
          <w:szCs w:val="22"/>
        </w:rPr>
        <w:t xml:space="preserve">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w:t>
      </w:r>
      <w:r w:rsidR="000A6B71" w:rsidRPr="00DB452C">
        <w:rPr>
          <w:rFonts w:asciiTheme="minorHAnsi" w:hAnsiTheme="minorHAnsi"/>
          <w:sz w:val="22"/>
          <w:szCs w:val="22"/>
        </w:rPr>
        <w:t xml:space="preserve">full an involvement as possible. </w:t>
      </w:r>
    </w:p>
    <w:p w:rsidR="002D5D2B" w:rsidRPr="00DB452C" w:rsidRDefault="002D5D2B" w:rsidP="00F43088">
      <w:pPr>
        <w:pStyle w:val="Default"/>
        <w:spacing w:line="360" w:lineRule="auto"/>
        <w:rPr>
          <w:rFonts w:asciiTheme="minorHAnsi" w:hAnsiTheme="minorHAnsi"/>
          <w:sz w:val="22"/>
          <w:szCs w:val="22"/>
        </w:rPr>
      </w:pPr>
    </w:p>
    <w:p w:rsidR="002D5D2B" w:rsidRPr="00DB452C" w:rsidRDefault="002D5D2B" w:rsidP="002D5D2B">
      <w:pPr>
        <w:pStyle w:val="Default"/>
        <w:spacing w:line="360" w:lineRule="auto"/>
        <w:rPr>
          <w:rFonts w:asciiTheme="minorHAnsi" w:hAnsiTheme="minorHAnsi"/>
          <w:b/>
          <w:bCs/>
          <w:sz w:val="22"/>
          <w:szCs w:val="22"/>
        </w:rPr>
      </w:pPr>
      <w:r w:rsidRPr="00DB452C">
        <w:rPr>
          <w:rFonts w:asciiTheme="minorHAnsi" w:hAnsiTheme="minorHAnsi"/>
          <w:b/>
          <w:bCs/>
          <w:sz w:val="22"/>
          <w:szCs w:val="22"/>
        </w:rPr>
        <w:t>Action plan</w:t>
      </w:r>
    </w:p>
    <w:p w:rsidR="002D5D2B" w:rsidRPr="00DB452C" w:rsidRDefault="002D5D2B" w:rsidP="002D5D2B">
      <w:pPr>
        <w:pStyle w:val="Default"/>
        <w:spacing w:line="360" w:lineRule="auto"/>
        <w:rPr>
          <w:rFonts w:asciiTheme="minorHAnsi" w:hAnsiTheme="minorHAnsi"/>
          <w:sz w:val="22"/>
          <w:szCs w:val="22"/>
        </w:rPr>
      </w:pPr>
      <w:r w:rsidRPr="00DB452C">
        <w:rPr>
          <w:rFonts w:asciiTheme="minorHAnsi" w:hAnsiTheme="minorHAnsi"/>
          <w:b/>
          <w:bCs/>
          <w:sz w:val="22"/>
          <w:szCs w:val="22"/>
        </w:rPr>
        <w:t xml:space="preserve">To increase the extent to which disabled pupils can participate in the school curriculum. </w:t>
      </w:r>
    </w:p>
    <w:p w:rsidR="002D5D2B" w:rsidRPr="00DB452C" w:rsidRDefault="002D5D2B" w:rsidP="002D5D2B">
      <w:pPr>
        <w:spacing w:line="360" w:lineRule="auto"/>
      </w:pPr>
      <w:r w:rsidRPr="00DB452C">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bookmarkStart w:id="0" w:name="_GoBack"/>
      <w:bookmarkEnd w:id="0"/>
    </w:p>
    <w:p w:rsidR="002D5D2B" w:rsidRPr="00DB452C" w:rsidRDefault="002D5D2B" w:rsidP="00F43088">
      <w:pPr>
        <w:pStyle w:val="Default"/>
        <w:spacing w:line="360" w:lineRule="auto"/>
        <w:rPr>
          <w:rFonts w:asciiTheme="minorHAnsi" w:hAnsiTheme="minorHAnsi"/>
          <w:sz w:val="22"/>
          <w:szCs w:val="22"/>
        </w:rPr>
      </w:pPr>
    </w:p>
    <w:p w:rsidR="000A6B71" w:rsidRPr="00DB452C" w:rsidRDefault="000A6B71" w:rsidP="00F43088">
      <w:pPr>
        <w:pStyle w:val="Default"/>
        <w:spacing w:line="360" w:lineRule="auto"/>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2235"/>
        <w:gridCol w:w="6"/>
        <w:gridCol w:w="2120"/>
        <w:gridCol w:w="3023"/>
        <w:gridCol w:w="2222"/>
        <w:gridCol w:w="2409"/>
        <w:gridCol w:w="2159"/>
      </w:tblGrid>
      <w:tr w:rsidR="000A6B71" w:rsidRPr="00DB452C" w:rsidTr="002D5D2B">
        <w:tc>
          <w:tcPr>
            <w:tcW w:w="14174" w:type="dxa"/>
            <w:gridSpan w:val="7"/>
          </w:tcPr>
          <w:p w:rsidR="000A6B71" w:rsidRPr="00DB452C" w:rsidRDefault="001F2D57" w:rsidP="00810857">
            <w:pPr>
              <w:rPr>
                <w:rFonts w:cs="Arial"/>
                <w:b/>
              </w:rPr>
            </w:pPr>
            <w:r>
              <w:rPr>
                <w:rFonts w:cs="Arial"/>
                <w:b/>
              </w:rPr>
              <w:t>Actions to achieve</w:t>
            </w:r>
            <w:r w:rsidR="00DB452C">
              <w:rPr>
                <w:rFonts w:cs="Arial"/>
                <w:b/>
              </w:rPr>
              <w:t xml:space="preserve"> </w:t>
            </w:r>
            <w:r>
              <w:rPr>
                <w:rFonts w:cs="Arial"/>
                <w:b/>
              </w:rPr>
              <w:t xml:space="preserve">and continue to have in place </w:t>
            </w:r>
            <w:r w:rsidR="00DB452C">
              <w:rPr>
                <w:rFonts w:cs="Arial"/>
                <w:b/>
              </w:rPr>
              <w:t>in 2021-22</w:t>
            </w:r>
          </w:p>
          <w:p w:rsidR="000A6B71" w:rsidRPr="00DB452C" w:rsidRDefault="000A6B71" w:rsidP="00810857">
            <w:pPr>
              <w:rPr>
                <w:rFonts w:cs="Arial"/>
              </w:rPr>
            </w:pPr>
          </w:p>
          <w:p w:rsidR="000A6B71" w:rsidRPr="00DB452C" w:rsidRDefault="000A6B71" w:rsidP="000A6B71">
            <w:pPr>
              <w:pStyle w:val="ListParagraph"/>
              <w:numPr>
                <w:ilvl w:val="0"/>
                <w:numId w:val="1"/>
              </w:numPr>
              <w:rPr>
                <w:rFonts w:cs="Arial"/>
              </w:rPr>
            </w:pPr>
            <w:r w:rsidRPr="00DB452C">
              <w:rPr>
                <w:rFonts w:cs="Arial"/>
              </w:rPr>
              <w:t>New website with translation ability</w:t>
            </w:r>
          </w:p>
          <w:p w:rsidR="000A6B71" w:rsidRPr="00DB452C" w:rsidRDefault="000A6B71" w:rsidP="000A6B71">
            <w:pPr>
              <w:pStyle w:val="ListParagraph"/>
              <w:numPr>
                <w:ilvl w:val="0"/>
                <w:numId w:val="1"/>
              </w:numPr>
              <w:rPr>
                <w:rFonts w:cs="Arial"/>
              </w:rPr>
            </w:pPr>
            <w:r w:rsidRPr="00DB452C">
              <w:rPr>
                <w:rFonts w:cs="Arial"/>
              </w:rPr>
              <w:t xml:space="preserve">Parking permit given to parent with disabilities/allowances of use of carpark when dropping off/picking up pupils with physical disabilities </w:t>
            </w:r>
          </w:p>
          <w:p w:rsidR="000A6B71" w:rsidRPr="00DB452C" w:rsidRDefault="000A6B71" w:rsidP="000A6B71">
            <w:pPr>
              <w:pStyle w:val="ListParagraph"/>
              <w:numPr>
                <w:ilvl w:val="0"/>
                <w:numId w:val="1"/>
              </w:numPr>
              <w:rPr>
                <w:rFonts w:cs="Arial"/>
                <w:b/>
              </w:rPr>
            </w:pPr>
            <w:r w:rsidRPr="00DB452C">
              <w:rPr>
                <w:rFonts w:cs="Arial"/>
              </w:rPr>
              <w:t>Metal ramps purchased for hall</w:t>
            </w:r>
          </w:p>
        </w:tc>
      </w:tr>
      <w:tr w:rsidR="002D5D2B" w:rsidRPr="00DB452C" w:rsidTr="002D5D2B">
        <w:tc>
          <w:tcPr>
            <w:tcW w:w="2241" w:type="dxa"/>
            <w:gridSpan w:val="2"/>
          </w:tcPr>
          <w:p w:rsidR="000A6B71" w:rsidRPr="00DB452C" w:rsidRDefault="000A6B71" w:rsidP="00810857">
            <w:pPr>
              <w:rPr>
                <w:rFonts w:cs="Arial"/>
              </w:rPr>
            </w:pPr>
          </w:p>
        </w:tc>
        <w:tc>
          <w:tcPr>
            <w:tcW w:w="2120" w:type="dxa"/>
          </w:tcPr>
          <w:p w:rsidR="000A6B71" w:rsidRPr="00DB452C" w:rsidRDefault="000A6B71" w:rsidP="00810857">
            <w:pPr>
              <w:rPr>
                <w:rFonts w:cs="Arial"/>
                <w:b/>
              </w:rPr>
            </w:pPr>
            <w:r w:rsidRPr="00DB452C">
              <w:rPr>
                <w:rFonts w:cs="Arial"/>
                <w:b/>
              </w:rPr>
              <w:t xml:space="preserve">Targets </w:t>
            </w:r>
          </w:p>
        </w:tc>
        <w:tc>
          <w:tcPr>
            <w:tcW w:w="3023" w:type="dxa"/>
          </w:tcPr>
          <w:p w:rsidR="000A6B71" w:rsidRPr="00DB452C" w:rsidRDefault="000A6B71" w:rsidP="00810857">
            <w:pPr>
              <w:rPr>
                <w:rFonts w:cs="Arial"/>
                <w:b/>
              </w:rPr>
            </w:pPr>
            <w:r w:rsidRPr="00DB452C">
              <w:rPr>
                <w:rFonts w:cs="Arial"/>
                <w:b/>
              </w:rPr>
              <w:t xml:space="preserve">Outcome </w:t>
            </w:r>
          </w:p>
        </w:tc>
        <w:tc>
          <w:tcPr>
            <w:tcW w:w="2222" w:type="dxa"/>
          </w:tcPr>
          <w:p w:rsidR="000A6B71" w:rsidRPr="00DB452C" w:rsidRDefault="000A6B71" w:rsidP="00810857">
            <w:pPr>
              <w:rPr>
                <w:rFonts w:cs="Arial"/>
                <w:b/>
              </w:rPr>
            </w:pPr>
            <w:r w:rsidRPr="00DB452C">
              <w:rPr>
                <w:rFonts w:cs="Arial"/>
                <w:b/>
              </w:rPr>
              <w:t xml:space="preserve">Timeframe </w:t>
            </w:r>
          </w:p>
        </w:tc>
        <w:tc>
          <w:tcPr>
            <w:tcW w:w="2409" w:type="dxa"/>
          </w:tcPr>
          <w:p w:rsidR="000A6B71" w:rsidRPr="00DB452C" w:rsidRDefault="000A6B71" w:rsidP="00810857">
            <w:pPr>
              <w:rPr>
                <w:rFonts w:cs="Arial"/>
                <w:b/>
              </w:rPr>
            </w:pPr>
            <w:r w:rsidRPr="00DB452C">
              <w:rPr>
                <w:rFonts w:cs="Arial"/>
                <w:b/>
              </w:rPr>
              <w:t xml:space="preserve">Goals Achieved </w:t>
            </w:r>
          </w:p>
        </w:tc>
        <w:tc>
          <w:tcPr>
            <w:tcW w:w="2159" w:type="dxa"/>
          </w:tcPr>
          <w:p w:rsidR="000A6B71" w:rsidRPr="00DB452C" w:rsidRDefault="000A6B71" w:rsidP="00810857">
            <w:pPr>
              <w:rPr>
                <w:rFonts w:cs="Arial"/>
                <w:b/>
              </w:rPr>
            </w:pPr>
            <w:r w:rsidRPr="00DB452C">
              <w:rPr>
                <w:rFonts w:cs="Arial"/>
                <w:b/>
              </w:rPr>
              <w:t xml:space="preserve">Updates </w:t>
            </w:r>
          </w:p>
        </w:tc>
      </w:tr>
      <w:tr w:rsidR="002D5D2B" w:rsidRPr="00DB452C" w:rsidTr="002D5D2B">
        <w:tc>
          <w:tcPr>
            <w:tcW w:w="2241" w:type="dxa"/>
            <w:gridSpan w:val="2"/>
          </w:tcPr>
          <w:p w:rsidR="000A6B71" w:rsidRPr="00DB452C" w:rsidRDefault="000A6B71" w:rsidP="00810857">
            <w:pPr>
              <w:rPr>
                <w:rFonts w:cs="Arial"/>
              </w:rPr>
            </w:pPr>
            <w:r w:rsidRPr="00DB452C">
              <w:rPr>
                <w:rFonts w:cs="Arial"/>
              </w:rPr>
              <w:t>Medium term</w:t>
            </w:r>
          </w:p>
          <w:p w:rsidR="000A6B71" w:rsidRPr="00DB452C" w:rsidRDefault="000A6B71" w:rsidP="00810857">
            <w:pPr>
              <w:rPr>
                <w:rFonts w:cs="Arial"/>
              </w:rPr>
            </w:pPr>
          </w:p>
          <w:p w:rsidR="000A6B71" w:rsidRPr="00DB452C" w:rsidRDefault="000A6B71" w:rsidP="00810857">
            <w:pPr>
              <w:rPr>
                <w:rFonts w:cs="Arial"/>
              </w:rPr>
            </w:pPr>
          </w:p>
          <w:p w:rsidR="000A6B71" w:rsidRPr="00DB452C" w:rsidRDefault="000A6B71" w:rsidP="00810857">
            <w:pPr>
              <w:rPr>
                <w:rFonts w:cs="Arial"/>
              </w:rPr>
            </w:pPr>
          </w:p>
          <w:p w:rsidR="000A6B71" w:rsidRPr="00DB452C" w:rsidRDefault="000A6B71" w:rsidP="00810857">
            <w:pPr>
              <w:rPr>
                <w:rFonts w:cs="Arial"/>
              </w:rPr>
            </w:pPr>
          </w:p>
        </w:tc>
        <w:tc>
          <w:tcPr>
            <w:tcW w:w="2120" w:type="dxa"/>
          </w:tcPr>
          <w:p w:rsidR="000A6B71" w:rsidRPr="00DB452C" w:rsidRDefault="000A6B71" w:rsidP="00810857">
            <w:pPr>
              <w:rPr>
                <w:rFonts w:eastAsia="Times New Roman" w:cs="Arial"/>
                <w:color w:val="000000"/>
              </w:rPr>
            </w:pPr>
            <w:r w:rsidRPr="00DB452C">
              <w:rPr>
                <w:rFonts w:eastAsia="Times New Roman" w:cs="Arial"/>
                <w:color w:val="000000"/>
              </w:rPr>
              <w:t>To ensure all teaching spaces are optimally organised to promote the participation and independence of all pupils</w:t>
            </w:r>
          </w:p>
          <w:p w:rsidR="000A6B71" w:rsidRPr="00DB452C" w:rsidRDefault="000A6B71" w:rsidP="00810857">
            <w:pPr>
              <w:rPr>
                <w:rFonts w:cs="Arial"/>
              </w:rPr>
            </w:pPr>
          </w:p>
        </w:tc>
        <w:tc>
          <w:tcPr>
            <w:tcW w:w="3023" w:type="dxa"/>
          </w:tcPr>
          <w:p w:rsidR="000A6B71" w:rsidRPr="00DB452C" w:rsidRDefault="000A6B71" w:rsidP="00810857">
            <w:pPr>
              <w:rPr>
                <w:rFonts w:eastAsia="Times New Roman" w:cs="Arial"/>
                <w:color w:val="000000"/>
              </w:rPr>
            </w:pPr>
            <w:r w:rsidRPr="00DB452C">
              <w:rPr>
                <w:rFonts w:eastAsia="Times New Roman" w:cs="Arial"/>
                <w:color w:val="000000"/>
              </w:rPr>
              <w:t>Review and implement a</w:t>
            </w:r>
          </w:p>
          <w:p w:rsidR="000A6B71" w:rsidRPr="00DB452C" w:rsidRDefault="000A6B71" w:rsidP="00810857">
            <w:pPr>
              <w:rPr>
                <w:rFonts w:cs="Arial"/>
              </w:rPr>
            </w:pPr>
            <w:r w:rsidRPr="00DB452C">
              <w:rPr>
                <w:rFonts w:eastAsia="Times New Roman" w:cs="Arial"/>
                <w:color w:val="000000"/>
              </w:rPr>
              <w:t>preferred layout of furniture and equipment to support the inclusive learning in each class – class teachers/TAs</w:t>
            </w:r>
          </w:p>
        </w:tc>
        <w:tc>
          <w:tcPr>
            <w:tcW w:w="2222" w:type="dxa"/>
          </w:tcPr>
          <w:p w:rsidR="000A6B71" w:rsidRPr="00DB452C" w:rsidRDefault="00DB452C" w:rsidP="00810857">
            <w:pPr>
              <w:rPr>
                <w:rFonts w:cs="Arial"/>
              </w:rPr>
            </w:pPr>
            <w:r>
              <w:rPr>
                <w:rFonts w:cs="Arial"/>
              </w:rPr>
              <w:t>Autumn 2021 and ongoing</w:t>
            </w:r>
          </w:p>
        </w:tc>
        <w:tc>
          <w:tcPr>
            <w:tcW w:w="2409" w:type="dxa"/>
          </w:tcPr>
          <w:p w:rsidR="000A6B71" w:rsidRPr="00DB452C" w:rsidRDefault="000A6B71" w:rsidP="00810857">
            <w:pPr>
              <w:rPr>
                <w:rFonts w:cs="Arial"/>
              </w:rPr>
            </w:pPr>
            <w:r w:rsidRPr="00DB452C">
              <w:rPr>
                <w:rFonts w:cs="Arial"/>
              </w:rPr>
              <w:t xml:space="preserve">Individual pupils </w:t>
            </w:r>
            <w:proofErr w:type="gramStart"/>
            <w:r w:rsidRPr="00DB452C">
              <w:rPr>
                <w:rFonts w:cs="Arial"/>
              </w:rPr>
              <w:t>needs will</w:t>
            </w:r>
            <w:proofErr w:type="gramEnd"/>
            <w:r w:rsidRPr="00DB452C">
              <w:rPr>
                <w:rFonts w:cs="Arial"/>
              </w:rPr>
              <w:t xml:space="preserve"> be catered for to give full access to the curriculum.</w:t>
            </w:r>
          </w:p>
        </w:tc>
        <w:tc>
          <w:tcPr>
            <w:tcW w:w="2159" w:type="dxa"/>
          </w:tcPr>
          <w:p w:rsidR="000A6B71" w:rsidRPr="00DB452C" w:rsidRDefault="000A6B71" w:rsidP="00810857">
            <w:pPr>
              <w:rPr>
                <w:rFonts w:cs="Arial"/>
              </w:rPr>
            </w:pPr>
          </w:p>
        </w:tc>
      </w:tr>
      <w:tr w:rsidR="002D5D2B" w:rsidRPr="00DB452C" w:rsidTr="002D5D2B">
        <w:tc>
          <w:tcPr>
            <w:tcW w:w="2241" w:type="dxa"/>
            <w:gridSpan w:val="2"/>
          </w:tcPr>
          <w:p w:rsidR="002D5D2B" w:rsidRPr="00DB452C" w:rsidRDefault="002D5D2B" w:rsidP="002D5D2B">
            <w:pPr>
              <w:spacing w:after="200"/>
            </w:pPr>
            <w:r w:rsidRPr="00DB452C">
              <w:t xml:space="preserve">Medium term </w:t>
            </w:r>
          </w:p>
        </w:tc>
        <w:tc>
          <w:tcPr>
            <w:tcW w:w="2120" w:type="dxa"/>
          </w:tcPr>
          <w:p w:rsidR="002D5D2B" w:rsidRPr="00DB452C" w:rsidRDefault="002D5D2B" w:rsidP="002D5D2B">
            <w:pPr>
              <w:spacing w:after="200"/>
            </w:pPr>
            <w:r w:rsidRPr="00DB452C">
              <w:t>To liaise with educational establishments to prepare for the intake of new children who transfer within year</w:t>
            </w:r>
          </w:p>
        </w:tc>
        <w:tc>
          <w:tcPr>
            <w:tcW w:w="3023" w:type="dxa"/>
          </w:tcPr>
          <w:p w:rsidR="002D5D2B" w:rsidRPr="00DB452C" w:rsidRDefault="002D5D2B" w:rsidP="002D5D2B">
            <w:pPr>
              <w:spacing w:after="200"/>
            </w:pPr>
            <w:r w:rsidRPr="00DB452C">
              <w:t xml:space="preserve">To identify pupils who may need adapted or additional provision </w:t>
            </w:r>
          </w:p>
          <w:p w:rsidR="002D5D2B" w:rsidRPr="00DB452C" w:rsidRDefault="002D5D2B" w:rsidP="002D5D2B">
            <w:pPr>
              <w:spacing w:after="200"/>
            </w:pPr>
          </w:p>
        </w:tc>
        <w:tc>
          <w:tcPr>
            <w:tcW w:w="2222" w:type="dxa"/>
          </w:tcPr>
          <w:p w:rsidR="002D5D2B" w:rsidRPr="00DB452C" w:rsidRDefault="002D5D2B" w:rsidP="002D5D2B">
            <w:pPr>
              <w:spacing w:after="200"/>
            </w:pPr>
            <w:r w:rsidRPr="00DB452C">
              <w:t>Ongoing as need arises</w:t>
            </w:r>
          </w:p>
        </w:tc>
        <w:tc>
          <w:tcPr>
            <w:tcW w:w="2409" w:type="dxa"/>
          </w:tcPr>
          <w:p w:rsidR="002D5D2B" w:rsidRPr="00DB452C" w:rsidRDefault="002D5D2B" w:rsidP="002D5D2B">
            <w:pPr>
              <w:spacing w:after="200"/>
            </w:pPr>
            <w:r w:rsidRPr="00DB452C">
              <w:t>Provision set in place ready for when the child/</w:t>
            </w:r>
            <w:proofErr w:type="spellStart"/>
            <w:r w:rsidRPr="00DB452C">
              <w:t>ren</w:t>
            </w:r>
            <w:proofErr w:type="spellEnd"/>
            <w:r w:rsidRPr="00DB452C">
              <w:t xml:space="preserve"> start school </w:t>
            </w:r>
          </w:p>
        </w:tc>
        <w:tc>
          <w:tcPr>
            <w:tcW w:w="2159" w:type="dxa"/>
          </w:tcPr>
          <w:p w:rsidR="002D5D2B" w:rsidRPr="00DB452C" w:rsidRDefault="002D5D2B" w:rsidP="002D5D2B">
            <w:pPr>
              <w:rPr>
                <w:rFonts w:cs="Arial"/>
              </w:rPr>
            </w:pPr>
          </w:p>
        </w:tc>
      </w:tr>
      <w:tr w:rsidR="002D5D2B" w:rsidRPr="00DB452C" w:rsidTr="00DB452C">
        <w:tc>
          <w:tcPr>
            <w:tcW w:w="2235" w:type="dxa"/>
          </w:tcPr>
          <w:p w:rsidR="002D5D2B" w:rsidRPr="00DB452C" w:rsidRDefault="002D5D2B" w:rsidP="002D5D2B">
            <w:pPr>
              <w:spacing w:after="200"/>
            </w:pPr>
            <w:r w:rsidRPr="00DB452C">
              <w:t>Medium term</w:t>
            </w:r>
          </w:p>
        </w:tc>
        <w:tc>
          <w:tcPr>
            <w:tcW w:w="2126" w:type="dxa"/>
            <w:gridSpan w:val="2"/>
          </w:tcPr>
          <w:p w:rsidR="002D5D2B" w:rsidRPr="00DB452C" w:rsidRDefault="002D5D2B" w:rsidP="002D5D2B">
            <w:pPr>
              <w:spacing w:after="200"/>
            </w:pPr>
            <w:r w:rsidRPr="00DB452C">
              <w:t xml:space="preserve">To review policies to ensure that they reflect inclusive practice and procedure </w:t>
            </w:r>
          </w:p>
        </w:tc>
        <w:tc>
          <w:tcPr>
            <w:tcW w:w="3023" w:type="dxa"/>
          </w:tcPr>
          <w:p w:rsidR="002D5D2B" w:rsidRPr="00DB452C" w:rsidRDefault="002D5D2B" w:rsidP="002D5D2B">
            <w:pPr>
              <w:spacing w:after="200"/>
            </w:pPr>
            <w:r w:rsidRPr="00DB452C">
              <w:t>To comply with the Equality Act 2010</w:t>
            </w:r>
          </w:p>
          <w:p w:rsidR="002D5D2B" w:rsidRPr="00DB452C" w:rsidRDefault="002D5D2B" w:rsidP="002D5D2B">
            <w:pPr>
              <w:spacing w:after="200"/>
            </w:pPr>
          </w:p>
        </w:tc>
        <w:tc>
          <w:tcPr>
            <w:tcW w:w="2222" w:type="dxa"/>
          </w:tcPr>
          <w:p w:rsidR="002D5D2B" w:rsidRPr="00DB452C" w:rsidRDefault="002D5D2B" w:rsidP="002D5D2B">
            <w:pPr>
              <w:spacing w:after="200"/>
            </w:pPr>
            <w:r w:rsidRPr="00DB452C">
              <w:t xml:space="preserve">Ongoing </w:t>
            </w:r>
          </w:p>
        </w:tc>
        <w:tc>
          <w:tcPr>
            <w:tcW w:w="2409" w:type="dxa"/>
          </w:tcPr>
          <w:p w:rsidR="002D5D2B" w:rsidRPr="00DB452C" w:rsidRDefault="002D5D2B" w:rsidP="002D5D2B">
            <w:pPr>
              <w:spacing w:after="200"/>
            </w:pPr>
            <w:r w:rsidRPr="00DB452C">
              <w:t xml:space="preserve">All policies clearly reflect inclusive practice and procedure </w:t>
            </w:r>
          </w:p>
        </w:tc>
        <w:tc>
          <w:tcPr>
            <w:tcW w:w="2159" w:type="dxa"/>
          </w:tcPr>
          <w:p w:rsidR="002D5D2B" w:rsidRPr="00DB452C" w:rsidRDefault="002D5D2B" w:rsidP="002D5D2B">
            <w:pPr>
              <w:rPr>
                <w:rFonts w:cs="Arial"/>
              </w:rPr>
            </w:pPr>
          </w:p>
        </w:tc>
      </w:tr>
      <w:tr w:rsidR="002D5D2B" w:rsidRPr="00DB452C" w:rsidTr="00DB452C">
        <w:tc>
          <w:tcPr>
            <w:tcW w:w="2235" w:type="dxa"/>
          </w:tcPr>
          <w:p w:rsidR="002D5D2B" w:rsidRPr="00DB452C" w:rsidRDefault="002D5D2B" w:rsidP="002D5D2B">
            <w:pPr>
              <w:spacing w:after="200"/>
            </w:pPr>
            <w:r w:rsidRPr="00DB452C">
              <w:t>Medium term</w:t>
            </w:r>
          </w:p>
        </w:tc>
        <w:tc>
          <w:tcPr>
            <w:tcW w:w="2126" w:type="dxa"/>
            <w:gridSpan w:val="2"/>
          </w:tcPr>
          <w:p w:rsidR="002D5D2B" w:rsidRPr="00DB452C" w:rsidRDefault="002D5D2B" w:rsidP="002D5D2B">
            <w:pPr>
              <w:spacing w:after="200"/>
            </w:pPr>
            <w:r w:rsidRPr="00DB452C">
              <w:t xml:space="preserve">To ensure collaboration and information sharing between school and families. </w:t>
            </w:r>
          </w:p>
          <w:p w:rsidR="002D5D2B" w:rsidRPr="00DB452C" w:rsidRDefault="002D5D2B" w:rsidP="002D5D2B">
            <w:pPr>
              <w:spacing w:after="200"/>
            </w:pPr>
          </w:p>
        </w:tc>
        <w:tc>
          <w:tcPr>
            <w:tcW w:w="3023" w:type="dxa"/>
          </w:tcPr>
          <w:p w:rsidR="002D5D2B" w:rsidRPr="00DB452C" w:rsidRDefault="002D5D2B" w:rsidP="002D5D2B">
            <w:pPr>
              <w:spacing w:after="200"/>
            </w:pPr>
            <w:r w:rsidRPr="00DB452C">
              <w:lastRenderedPageBreak/>
              <w:t>To establish and maintain close liaison with parents</w:t>
            </w:r>
          </w:p>
        </w:tc>
        <w:tc>
          <w:tcPr>
            <w:tcW w:w="2222" w:type="dxa"/>
          </w:tcPr>
          <w:p w:rsidR="002D5D2B" w:rsidRPr="00DB452C" w:rsidRDefault="002D5D2B" w:rsidP="002D5D2B">
            <w:pPr>
              <w:spacing w:after="200"/>
            </w:pPr>
            <w:r w:rsidRPr="00DB452C">
              <w:t xml:space="preserve">Ongoing </w:t>
            </w:r>
          </w:p>
        </w:tc>
        <w:tc>
          <w:tcPr>
            <w:tcW w:w="2409" w:type="dxa"/>
          </w:tcPr>
          <w:p w:rsidR="002D5D2B" w:rsidRPr="00DB452C" w:rsidRDefault="002D5D2B" w:rsidP="002D5D2B">
            <w:pPr>
              <w:spacing w:after="200"/>
            </w:pPr>
            <w:r w:rsidRPr="00DB452C">
              <w:t xml:space="preserve">Clear collaborative working approaches through regular meetings, risk assessment reviews, provision reviews and </w:t>
            </w:r>
            <w:r w:rsidRPr="00DB452C">
              <w:lastRenderedPageBreak/>
              <w:t xml:space="preserve">action planning </w:t>
            </w:r>
          </w:p>
        </w:tc>
        <w:tc>
          <w:tcPr>
            <w:tcW w:w="2159" w:type="dxa"/>
          </w:tcPr>
          <w:p w:rsidR="002D5D2B" w:rsidRPr="00DB452C" w:rsidRDefault="002D5D2B" w:rsidP="002D5D2B">
            <w:pPr>
              <w:rPr>
                <w:rFonts w:cs="Arial"/>
              </w:rPr>
            </w:pPr>
          </w:p>
        </w:tc>
      </w:tr>
      <w:tr w:rsidR="002D5D2B" w:rsidRPr="00DB452C" w:rsidTr="00DB452C">
        <w:tc>
          <w:tcPr>
            <w:tcW w:w="2235" w:type="dxa"/>
          </w:tcPr>
          <w:p w:rsidR="002D5D2B" w:rsidRPr="00DB452C" w:rsidRDefault="002D5D2B" w:rsidP="002D5D2B">
            <w:pPr>
              <w:spacing w:after="200"/>
            </w:pPr>
            <w:r w:rsidRPr="00DB452C">
              <w:lastRenderedPageBreak/>
              <w:t>Medium term</w:t>
            </w:r>
          </w:p>
        </w:tc>
        <w:tc>
          <w:tcPr>
            <w:tcW w:w="2126" w:type="dxa"/>
            <w:gridSpan w:val="2"/>
          </w:tcPr>
          <w:p w:rsidR="002D5D2B" w:rsidRPr="00DB452C" w:rsidRDefault="002D5D2B" w:rsidP="002D5D2B">
            <w:r w:rsidRPr="00DB452C">
              <w:t>To establish and maintain close liaison with outside agencies for pupils with additional needs</w:t>
            </w:r>
          </w:p>
        </w:tc>
        <w:tc>
          <w:tcPr>
            <w:tcW w:w="3023" w:type="dxa"/>
          </w:tcPr>
          <w:p w:rsidR="002D5D2B" w:rsidRPr="00DB452C" w:rsidRDefault="002D5D2B" w:rsidP="002D5D2B">
            <w:pPr>
              <w:spacing w:after="200"/>
            </w:pPr>
            <w:r w:rsidRPr="00DB452C">
              <w:t>To ensure that pupils are receiving the additional support needed to thrive</w:t>
            </w:r>
          </w:p>
        </w:tc>
        <w:tc>
          <w:tcPr>
            <w:tcW w:w="2222" w:type="dxa"/>
          </w:tcPr>
          <w:p w:rsidR="002D5D2B" w:rsidRPr="00DB452C" w:rsidRDefault="002D5D2B" w:rsidP="002D5D2B">
            <w:pPr>
              <w:spacing w:after="200"/>
            </w:pPr>
            <w:r w:rsidRPr="00DB452C">
              <w:t xml:space="preserve">Ongoing </w:t>
            </w:r>
          </w:p>
        </w:tc>
        <w:tc>
          <w:tcPr>
            <w:tcW w:w="2409" w:type="dxa"/>
          </w:tcPr>
          <w:p w:rsidR="002D5D2B" w:rsidRPr="00DB452C" w:rsidRDefault="002D5D2B" w:rsidP="002D5D2B">
            <w:pPr>
              <w:spacing w:after="200"/>
            </w:pPr>
            <w:r w:rsidRPr="00DB452C">
              <w:t xml:space="preserve">Clear collaborative working approaches through regular meetings, risk assessment reviews, provision reviews and action planning </w:t>
            </w:r>
          </w:p>
        </w:tc>
        <w:tc>
          <w:tcPr>
            <w:tcW w:w="2159" w:type="dxa"/>
          </w:tcPr>
          <w:p w:rsidR="002D5D2B" w:rsidRPr="00DB452C" w:rsidRDefault="002D5D2B" w:rsidP="002D5D2B">
            <w:pPr>
              <w:rPr>
                <w:rFonts w:cs="Arial"/>
              </w:rPr>
            </w:pPr>
          </w:p>
        </w:tc>
      </w:tr>
    </w:tbl>
    <w:p w:rsidR="000A6B71" w:rsidRPr="00DB452C" w:rsidRDefault="000A6B71" w:rsidP="002D5D2B">
      <w:pPr>
        <w:pStyle w:val="Default"/>
        <w:rPr>
          <w:rFonts w:asciiTheme="minorHAnsi" w:hAnsiTheme="minorHAnsi"/>
          <w:sz w:val="22"/>
          <w:szCs w:val="22"/>
        </w:rPr>
      </w:pPr>
    </w:p>
    <w:p w:rsidR="00F43088" w:rsidRPr="00DB452C" w:rsidRDefault="00F43088" w:rsidP="00F43088">
      <w:pPr>
        <w:pStyle w:val="Default"/>
        <w:pageBreakBefore/>
        <w:spacing w:line="360" w:lineRule="auto"/>
        <w:rPr>
          <w:rFonts w:asciiTheme="minorHAnsi" w:hAnsiTheme="minorHAnsi"/>
          <w:sz w:val="22"/>
          <w:szCs w:val="22"/>
        </w:rPr>
      </w:pPr>
      <w:r w:rsidRPr="00DB452C">
        <w:rPr>
          <w:rFonts w:asciiTheme="minorHAnsi" w:hAnsiTheme="minorHAnsi"/>
          <w:b/>
          <w:bCs/>
          <w:sz w:val="22"/>
          <w:szCs w:val="22"/>
        </w:rPr>
        <w:lastRenderedPageBreak/>
        <w:t xml:space="preserve">Curriculum </w:t>
      </w:r>
      <w:r w:rsidRPr="00DB452C">
        <w:rPr>
          <w:rFonts w:asciiTheme="minorHAnsi" w:hAnsiTheme="minorHAnsi"/>
          <w:sz w:val="22"/>
          <w:szCs w:val="22"/>
        </w:rP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b/>
          <w:bCs/>
          <w:sz w:val="22"/>
          <w:szCs w:val="22"/>
        </w:rPr>
        <w:t xml:space="preserve">Information </w:t>
      </w:r>
      <w:r w:rsidRPr="00DB452C">
        <w:rPr>
          <w:rFonts w:asciiTheme="minorHAnsi" w:hAnsiTheme="minorHAnsi"/>
          <w:sz w:val="22"/>
          <w:szCs w:val="22"/>
        </w:rPr>
        <w:t xml:space="preserve">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b/>
          <w:bCs/>
          <w:sz w:val="22"/>
          <w:szCs w:val="22"/>
        </w:rPr>
        <w:t xml:space="preserve">Management, coordination and implementation and review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We consult with other professionals and services when new situations regarding pupils with disabilities are experienced.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The Governors and Senior Leadership Team work closely with the Local Authority.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We work closely with parents to consider their children’s needs.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The policy is reviewed annually and/or as children’s needs change. </w:t>
      </w:r>
    </w:p>
    <w:p w:rsidR="00F43088" w:rsidRPr="00DB452C" w:rsidRDefault="00F43088" w:rsidP="00F43088">
      <w:pPr>
        <w:pStyle w:val="Default"/>
        <w:spacing w:after="18"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The annual review is then shared with staff. </w:t>
      </w: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cs="Arial"/>
          <w:sz w:val="22"/>
          <w:szCs w:val="22"/>
        </w:rPr>
        <w:t xml:space="preserve">• </w:t>
      </w:r>
      <w:r w:rsidRPr="00DB452C">
        <w:rPr>
          <w:rFonts w:asciiTheme="minorHAnsi" w:hAnsiTheme="minorHAnsi"/>
          <w:sz w:val="22"/>
          <w:szCs w:val="22"/>
        </w:rPr>
        <w:t xml:space="preserve">We make links with other schools to share best practice through regular </w:t>
      </w:r>
      <w:proofErr w:type="spellStart"/>
      <w:r w:rsidRPr="00DB452C">
        <w:rPr>
          <w:rFonts w:asciiTheme="minorHAnsi" w:hAnsiTheme="minorHAnsi"/>
          <w:sz w:val="22"/>
          <w:szCs w:val="22"/>
        </w:rPr>
        <w:t>SENCo</w:t>
      </w:r>
      <w:proofErr w:type="spellEnd"/>
      <w:r w:rsidRPr="00DB452C">
        <w:rPr>
          <w:rFonts w:asciiTheme="minorHAnsi" w:hAnsiTheme="minorHAnsi"/>
          <w:sz w:val="22"/>
          <w:szCs w:val="22"/>
        </w:rPr>
        <w:t xml:space="preserve"> network meetings and other communications as needed. </w:t>
      </w:r>
    </w:p>
    <w:p w:rsidR="00F43088" w:rsidRPr="00DB452C" w:rsidRDefault="00F43088" w:rsidP="00F43088">
      <w:pPr>
        <w:pStyle w:val="Default"/>
        <w:spacing w:line="360" w:lineRule="auto"/>
        <w:rPr>
          <w:rFonts w:asciiTheme="minorHAnsi" w:hAnsiTheme="minorHAnsi"/>
          <w:sz w:val="22"/>
          <w:szCs w:val="22"/>
        </w:rPr>
      </w:pPr>
    </w:p>
    <w:p w:rsidR="00F43088" w:rsidRPr="00DB452C" w:rsidRDefault="00F43088" w:rsidP="00F43088">
      <w:pPr>
        <w:pStyle w:val="Default"/>
        <w:spacing w:line="360" w:lineRule="auto"/>
        <w:rPr>
          <w:rFonts w:asciiTheme="minorHAnsi" w:hAnsiTheme="minorHAnsi"/>
          <w:sz w:val="22"/>
          <w:szCs w:val="22"/>
        </w:rPr>
      </w:pPr>
      <w:r w:rsidRPr="00DB452C">
        <w:rPr>
          <w:rFonts w:asciiTheme="minorHAnsi" w:hAnsiTheme="minorHAnsi"/>
          <w:b/>
          <w:bCs/>
          <w:sz w:val="22"/>
          <w:szCs w:val="22"/>
        </w:rPr>
        <w:t xml:space="preserve">Complaints </w:t>
      </w:r>
      <w:r w:rsidRPr="00DB452C">
        <w:rPr>
          <w:rFonts w:asciiTheme="minorHAnsi" w:hAnsiTheme="minorHAnsi"/>
          <w:sz w:val="22"/>
          <w:szCs w:val="22"/>
        </w:rPr>
        <w:t xml:space="preserve">The school works, wherever possible, in partnership with parents to ensure a collaborative approach to meeting pupils’ needs. If there are any complaints relating to the provision for pupils with access needs these will be dealt with in the first instance by the </w:t>
      </w:r>
      <w:proofErr w:type="spellStart"/>
      <w:r w:rsidRPr="00DB452C">
        <w:rPr>
          <w:rFonts w:asciiTheme="minorHAnsi" w:hAnsiTheme="minorHAnsi"/>
          <w:sz w:val="22"/>
          <w:szCs w:val="22"/>
        </w:rPr>
        <w:t>Headteacher</w:t>
      </w:r>
      <w:proofErr w:type="spellEnd"/>
      <w:r w:rsidRPr="00DB452C">
        <w:rPr>
          <w:rFonts w:asciiTheme="minorHAnsi" w:hAnsiTheme="minorHAnsi"/>
          <w:sz w:val="22"/>
          <w:szCs w:val="22"/>
        </w:rPr>
        <w:t xml:space="preserve">. The SEND governor or chair of governors may be involved if the complaint is not resolved satisfactorily. </w:t>
      </w:r>
    </w:p>
    <w:p w:rsidR="00F43088" w:rsidRPr="00DB452C" w:rsidRDefault="00F43088" w:rsidP="00F43088">
      <w:pPr>
        <w:spacing w:line="360" w:lineRule="auto"/>
      </w:pPr>
    </w:p>
    <w:p w:rsidR="00F43088" w:rsidRPr="00DB452C" w:rsidRDefault="00F43088" w:rsidP="00F43088">
      <w:pPr>
        <w:spacing w:line="360" w:lineRule="auto"/>
      </w:pPr>
    </w:p>
    <w:p w:rsidR="00F43088" w:rsidRPr="00DB452C" w:rsidRDefault="00F43088" w:rsidP="002D5D2B"/>
    <w:p w:rsidR="00F43088" w:rsidRPr="00DB452C" w:rsidRDefault="00F43088" w:rsidP="00F43088">
      <w:pPr>
        <w:ind w:firstLine="720"/>
      </w:pPr>
    </w:p>
    <w:sectPr w:rsidR="00F43088" w:rsidRPr="00DB452C" w:rsidSect="00F430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23C6"/>
    <w:multiLevelType w:val="hybridMultilevel"/>
    <w:tmpl w:val="2526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8"/>
    <w:rsid w:val="000A6B71"/>
    <w:rsid w:val="001F2D57"/>
    <w:rsid w:val="00290C6B"/>
    <w:rsid w:val="002D5D2B"/>
    <w:rsid w:val="00411602"/>
    <w:rsid w:val="00507C90"/>
    <w:rsid w:val="00A443AA"/>
    <w:rsid w:val="00B72972"/>
    <w:rsid w:val="00DB452C"/>
    <w:rsid w:val="00DD0C76"/>
    <w:rsid w:val="00E57AED"/>
    <w:rsid w:val="00F43088"/>
    <w:rsid w:val="00FB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08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90"/>
    <w:rPr>
      <w:rFonts w:ascii="Tahoma" w:hAnsi="Tahoma" w:cs="Tahoma"/>
      <w:sz w:val="16"/>
      <w:szCs w:val="16"/>
    </w:rPr>
  </w:style>
  <w:style w:type="paragraph" w:styleId="ListParagraph">
    <w:name w:val="List Paragraph"/>
    <w:basedOn w:val="Normal"/>
    <w:uiPriority w:val="34"/>
    <w:qFormat/>
    <w:rsid w:val="000A6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08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90"/>
    <w:rPr>
      <w:rFonts w:ascii="Tahoma" w:hAnsi="Tahoma" w:cs="Tahoma"/>
      <w:sz w:val="16"/>
      <w:szCs w:val="16"/>
    </w:rPr>
  </w:style>
  <w:style w:type="paragraph" w:styleId="ListParagraph">
    <w:name w:val="List Paragraph"/>
    <w:basedOn w:val="Normal"/>
    <w:uiPriority w:val="34"/>
    <w:qFormat/>
    <w:rsid w:val="000A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CFE5C338</Template>
  <TotalTime>3</TotalTime>
  <Pages>7</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gadams</dc:creator>
  <cp:lastModifiedBy>gadams</cp:lastModifiedBy>
  <cp:revision>3</cp:revision>
  <dcterms:created xsi:type="dcterms:W3CDTF">2021-09-09T09:01:00Z</dcterms:created>
  <dcterms:modified xsi:type="dcterms:W3CDTF">2021-09-09T09:57:00Z</dcterms:modified>
</cp:coreProperties>
</file>